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8F" w:rsidRPr="00316A16" w:rsidRDefault="00E261F7" w:rsidP="00CE438F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ТИПОВИЙ </w:t>
      </w:r>
      <w:r w:rsidR="00CE438F" w:rsidRPr="00316A16">
        <w:rPr>
          <w:b/>
          <w:color w:val="000000" w:themeColor="text1"/>
          <w:lang w:val="uk-UA"/>
        </w:rPr>
        <w:t xml:space="preserve">ДОГОВІР </w:t>
      </w:r>
      <w:r w:rsidR="00CE438F" w:rsidRPr="00316A16">
        <w:rPr>
          <w:b/>
          <w:color w:val="000000" w:themeColor="text1"/>
          <w:lang w:val="uk-UA"/>
        </w:rPr>
        <w:br/>
        <w:t xml:space="preserve">про нерозголошення конфіденційної інформації </w:t>
      </w:r>
    </w:p>
    <w:p w:rsidR="00CE438F" w:rsidRPr="00316A16" w:rsidRDefault="00CE438F" w:rsidP="00CE438F">
      <w:pPr>
        <w:jc w:val="center"/>
        <w:rPr>
          <w:b/>
          <w:color w:val="000000" w:themeColor="text1"/>
          <w:lang w:val="uk-UA"/>
        </w:rPr>
      </w:pPr>
    </w:p>
    <w:p w:rsidR="00CE438F" w:rsidRPr="00316A16" w:rsidRDefault="006F63E8" w:rsidP="00316A16">
      <w:pPr>
        <w:rPr>
          <w:rStyle w:val="a7"/>
          <w:color w:val="000000" w:themeColor="text1"/>
          <w:lang w:val="uk-UA"/>
        </w:rPr>
      </w:pPr>
      <w:r w:rsidRPr="00316A16">
        <w:rPr>
          <w:rStyle w:val="a7"/>
          <w:color w:val="000000" w:themeColor="text1"/>
          <w:lang w:val="uk-UA"/>
        </w:rPr>
        <w:t>____</w:t>
      </w:r>
      <w:r w:rsidR="00EE6023" w:rsidRPr="00316A16">
        <w:rPr>
          <w:rStyle w:val="a7"/>
          <w:color w:val="000000" w:themeColor="text1"/>
          <w:lang w:val="uk-UA"/>
        </w:rPr>
        <w:t>________</w:t>
      </w:r>
      <w:r w:rsidR="00CE438F" w:rsidRPr="00316A16">
        <w:rPr>
          <w:rStyle w:val="a7"/>
          <w:color w:val="000000" w:themeColor="text1"/>
          <w:lang w:val="uk-UA"/>
        </w:rPr>
        <w:t xml:space="preserve">                                               </w:t>
      </w:r>
      <w:r w:rsidR="00316A16" w:rsidRPr="00316A16">
        <w:rPr>
          <w:rStyle w:val="a7"/>
          <w:color w:val="000000" w:themeColor="text1"/>
          <w:lang w:val="uk-UA"/>
        </w:rPr>
        <w:t xml:space="preserve">                     </w:t>
      </w:r>
      <w:r w:rsidRPr="00316A16">
        <w:rPr>
          <w:rStyle w:val="a7"/>
          <w:color w:val="000000" w:themeColor="text1"/>
          <w:lang w:val="uk-UA"/>
        </w:rPr>
        <w:t>«</w:t>
      </w:r>
      <w:r w:rsidR="00CE438F" w:rsidRPr="00316A16">
        <w:rPr>
          <w:rStyle w:val="a7"/>
          <w:color w:val="000000" w:themeColor="text1"/>
          <w:lang w:val="uk-UA"/>
        </w:rPr>
        <w:t>___</w:t>
      </w:r>
      <w:r w:rsidRPr="00316A16">
        <w:rPr>
          <w:rStyle w:val="a7"/>
          <w:color w:val="000000" w:themeColor="text1"/>
          <w:lang w:val="uk-UA"/>
        </w:rPr>
        <w:t>»____________</w:t>
      </w:r>
      <w:r w:rsidR="00CE438F" w:rsidRPr="00316A16">
        <w:rPr>
          <w:rStyle w:val="a7"/>
          <w:color w:val="000000" w:themeColor="text1"/>
          <w:lang w:val="uk-UA"/>
        </w:rPr>
        <w:t xml:space="preserve"> </w:t>
      </w:r>
      <w:r w:rsidRPr="00316A16">
        <w:rPr>
          <w:rStyle w:val="a7"/>
          <w:color w:val="000000" w:themeColor="text1"/>
          <w:lang w:val="uk-UA"/>
        </w:rPr>
        <w:t xml:space="preserve">20_____ </w:t>
      </w:r>
      <w:r w:rsidR="00CE438F" w:rsidRPr="00316A16">
        <w:rPr>
          <w:rStyle w:val="a7"/>
          <w:color w:val="000000" w:themeColor="text1"/>
          <w:lang w:val="uk-UA"/>
        </w:rPr>
        <w:t>р.</w:t>
      </w:r>
    </w:p>
    <w:p w:rsidR="00CE438F" w:rsidRPr="00316A16" w:rsidRDefault="00CE438F" w:rsidP="00CE438F">
      <w:pPr>
        <w:rPr>
          <w:snapToGrid w:val="0"/>
          <w:color w:val="000000" w:themeColor="text1"/>
          <w:lang w:val="uk-UA"/>
        </w:rPr>
      </w:pPr>
    </w:p>
    <w:p w:rsidR="00316A16" w:rsidRDefault="006F63E8" w:rsidP="00CE438F">
      <w:pPr>
        <w:rPr>
          <w:color w:val="000000" w:themeColor="text1"/>
          <w:lang w:val="uk-UA"/>
        </w:rPr>
      </w:pPr>
      <w:r w:rsidRPr="00316A16">
        <w:rPr>
          <w:b/>
          <w:color w:val="000000" w:themeColor="text1"/>
          <w:lang w:val="uk-UA"/>
        </w:rPr>
        <w:t>_________________________ «</w:t>
      </w:r>
      <w:r w:rsidR="00CE438F" w:rsidRPr="00316A16">
        <w:rPr>
          <w:b/>
          <w:color w:val="000000" w:themeColor="text1"/>
          <w:lang w:val="uk-UA"/>
        </w:rPr>
        <w:t>_</w:t>
      </w:r>
      <w:r w:rsidR="00316A16" w:rsidRPr="00316A16">
        <w:rPr>
          <w:b/>
          <w:color w:val="000000" w:themeColor="text1"/>
          <w:lang w:val="uk-UA"/>
        </w:rPr>
        <w:t>________________________</w:t>
      </w:r>
      <w:r w:rsidR="00CE438F" w:rsidRPr="00316A16">
        <w:rPr>
          <w:b/>
          <w:color w:val="000000" w:themeColor="text1"/>
          <w:lang w:val="uk-UA"/>
        </w:rPr>
        <w:t>___»</w:t>
      </w:r>
      <w:r w:rsidR="00CE438F" w:rsidRPr="00316A16">
        <w:rPr>
          <w:color w:val="000000" w:themeColor="text1"/>
          <w:lang w:val="uk-UA"/>
        </w:rPr>
        <w:t xml:space="preserve">, далі по тексту – </w:t>
      </w:r>
      <w:r w:rsidR="00316A16" w:rsidRPr="00316A16">
        <w:rPr>
          <w:color w:val="000000" w:themeColor="text1"/>
          <w:lang w:val="uk-UA"/>
        </w:rPr>
        <w:t>«</w:t>
      </w:r>
      <w:r w:rsidR="006A4B01">
        <w:rPr>
          <w:b/>
          <w:color w:val="000000" w:themeColor="text1"/>
          <w:lang w:val="uk-UA"/>
        </w:rPr>
        <w:t>Продавець</w:t>
      </w:r>
      <w:r w:rsidR="00316A16" w:rsidRPr="00316A16">
        <w:rPr>
          <w:b/>
          <w:color w:val="000000" w:themeColor="text1"/>
          <w:lang w:val="uk-UA"/>
        </w:rPr>
        <w:t>»</w:t>
      </w:r>
      <w:r w:rsidR="00CE438F" w:rsidRPr="00316A16">
        <w:rPr>
          <w:color w:val="000000" w:themeColor="text1"/>
          <w:lang w:val="uk-UA"/>
        </w:rPr>
        <w:t>, в особі ______</w:t>
      </w:r>
      <w:r w:rsidR="00316A16" w:rsidRPr="00316A16">
        <w:rPr>
          <w:color w:val="000000" w:themeColor="text1"/>
          <w:lang w:val="uk-UA"/>
        </w:rPr>
        <w:t>___________________</w:t>
      </w:r>
      <w:r w:rsidR="00CE438F" w:rsidRPr="00316A16">
        <w:rPr>
          <w:color w:val="000000" w:themeColor="text1"/>
          <w:lang w:val="uk-UA"/>
        </w:rPr>
        <w:t xml:space="preserve">, </w:t>
      </w:r>
      <w:r w:rsidR="00316A16" w:rsidRPr="00316A16">
        <w:rPr>
          <w:color w:val="000000" w:themeColor="text1"/>
          <w:lang w:val="uk-UA"/>
        </w:rPr>
        <w:t>який</w:t>
      </w:r>
      <w:r w:rsidR="00CE438F" w:rsidRPr="00316A16">
        <w:rPr>
          <w:color w:val="000000" w:themeColor="text1"/>
          <w:lang w:val="uk-UA"/>
        </w:rPr>
        <w:t xml:space="preserve"> діє на підставі статуту</w:t>
      </w:r>
      <w:r w:rsidR="00316A16" w:rsidRPr="00316A16">
        <w:rPr>
          <w:color w:val="000000" w:themeColor="text1"/>
          <w:lang w:val="uk-UA"/>
        </w:rPr>
        <w:t>/___________________________________</w:t>
      </w:r>
      <w:r w:rsidR="00CE438F" w:rsidRPr="00316A16">
        <w:rPr>
          <w:color w:val="000000" w:themeColor="text1"/>
          <w:lang w:val="uk-UA"/>
        </w:rPr>
        <w:t xml:space="preserve">, з однієї сторони, </w:t>
      </w:r>
      <w:r w:rsidR="0022312C">
        <w:rPr>
          <w:color w:val="000000" w:themeColor="text1"/>
          <w:lang w:val="uk-UA"/>
        </w:rPr>
        <w:t xml:space="preserve"> т</w:t>
      </w:r>
      <w:r w:rsidR="00CE438F" w:rsidRPr="00316A16">
        <w:rPr>
          <w:color w:val="000000" w:themeColor="text1"/>
          <w:lang w:val="uk-UA"/>
        </w:rPr>
        <w:t>а</w:t>
      </w:r>
      <w:r w:rsidR="0022312C">
        <w:rPr>
          <w:color w:val="000000" w:themeColor="text1"/>
          <w:lang w:val="uk-UA"/>
        </w:rPr>
        <w:t xml:space="preserve"> </w:t>
      </w:r>
      <w:r w:rsidR="00316A16" w:rsidRPr="00316A16">
        <w:rPr>
          <w:color w:val="000000" w:themeColor="text1"/>
          <w:lang w:val="uk-UA"/>
        </w:rPr>
        <w:t xml:space="preserve"> ________________________________ «_______», далі по тексту – </w:t>
      </w:r>
      <w:r w:rsidR="00316A16">
        <w:rPr>
          <w:b/>
          <w:color w:val="000000" w:themeColor="text1"/>
          <w:lang w:val="uk-UA"/>
        </w:rPr>
        <w:t>«</w:t>
      </w:r>
      <w:r w:rsidR="007412C2">
        <w:rPr>
          <w:b/>
          <w:color w:val="000000" w:themeColor="text1"/>
          <w:lang w:val="uk-UA"/>
        </w:rPr>
        <w:t>Потенційний п</w:t>
      </w:r>
      <w:r w:rsidR="00316A16">
        <w:rPr>
          <w:b/>
          <w:color w:val="000000" w:themeColor="text1"/>
          <w:lang w:val="uk-UA"/>
        </w:rPr>
        <w:t>окупець»</w:t>
      </w:r>
      <w:r w:rsidR="00316A16" w:rsidRPr="00316A16">
        <w:rPr>
          <w:color w:val="000000" w:themeColor="text1"/>
          <w:lang w:val="uk-UA"/>
        </w:rPr>
        <w:t>, в особі ________</w:t>
      </w:r>
      <w:r w:rsidR="00316A16">
        <w:rPr>
          <w:color w:val="000000" w:themeColor="text1"/>
          <w:lang w:val="uk-UA"/>
        </w:rPr>
        <w:t>____________,</w:t>
      </w:r>
      <w:r w:rsidR="00316A16" w:rsidRPr="00316A16">
        <w:rPr>
          <w:color w:val="000000" w:themeColor="text1"/>
          <w:lang w:val="uk-UA"/>
        </w:rPr>
        <w:t xml:space="preserve"> який діє на підставі </w:t>
      </w:r>
      <w:r w:rsidR="00316A16">
        <w:rPr>
          <w:color w:val="000000" w:themeColor="text1"/>
          <w:lang w:val="uk-UA"/>
        </w:rPr>
        <w:t>с</w:t>
      </w:r>
      <w:r w:rsidR="00316A16" w:rsidRPr="00316A16">
        <w:rPr>
          <w:color w:val="000000" w:themeColor="text1"/>
          <w:lang w:val="uk-UA"/>
        </w:rPr>
        <w:t>татуту</w:t>
      </w:r>
      <w:r w:rsidR="00316A16">
        <w:rPr>
          <w:color w:val="000000" w:themeColor="text1"/>
          <w:lang w:val="uk-UA"/>
        </w:rPr>
        <w:t>/__________________________________</w:t>
      </w:r>
      <w:r w:rsidR="00316A16" w:rsidRPr="00316A16">
        <w:rPr>
          <w:color w:val="000000" w:themeColor="text1"/>
          <w:lang w:val="uk-UA"/>
        </w:rPr>
        <w:t>, з іншої сторони,</w:t>
      </w:r>
    </w:p>
    <w:p w:rsidR="00CE438F" w:rsidRPr="00316A16" w:rsidRDefault="00CE438F" w:rsidP="00CE438F">
      <w:pPr>
        <w:rPr>
          <w:color w:val="000000" w:themeColor="text1"/>
          <w:lang w:val="uk-UA"/>
        </w:rPr>
      </w:pPr>
      <w:r w:rsidRPr="00316A16">
        <w:rPr>
          <w:color w:val="000000" w:themeColor="text1"/>
          <w:lang w:val="uk-UA"/>
        </w:rPr>
        <w:t xml:space="preserve">які в подальшому разом іменовані </w:t>
      </w:r>
      <w:r w:rsidRPr="00316A16">
        <w:rPr>
          <w:b/>
          <w:color w:val="000000" w:themeColor="text1"/>
          <w:lang w:val="uk-UA"/>
        </w:rPr>
        <w:t>Сторони</w:t>
      </w:r>
      <w:r w:rsidRPr="00316A16">
        <w:rPr>
          <w:color w:val="000000" w:themeColor="text1"/>
          <w:lang w:val="uk-UA"/>
        </w:rPr>
        <w:t>, уклали цей Договір</w:t>
      </w:r>
      <w:r w:rsidR="00316A16">
        <w:rPr>
          <w:color w:val="000000" w:themeColor="text1"/>
          <w:lang w:val="uk-UA"/>
        </w:rPr>
        <w:t xml:space="preserve"> пр</w:t>
      </w:r>
      <w:r w:rsidR="007412C2">
        <w:rPr>
          <w:color w:val="000000" w:themeColor="text1"/>
          <w:lang w:val="uk-UA"/>
        </w:rPr>
        <w:t>о</w:t>
      </w:r>
      <w:r w:rsidR="00316A16">
        <w:rPr>
          <w:color w:val="000000" w:themeColor="text1"/>
          <w:lang w:val="uk-UA"/>
        </w:rPr>
        <w:t xml:space="preserve"> нерозголошення конфіденційної інформації (надалі за текстом – </w:t>
      </w:r>
      <w:r w:rsidR="00316A16" w:rsidRPr="00316A16">
        <w:rPr>
          <w:b/>
          <w:color w:val="000000" w:themeColor="text1"/>
          <w:lang w:val="uk-UA"/>
        </w:rPr>
        <w:t>«Договір»</w:t>
      </w:r>
      <w:r w:rsidR="00316A16">
        <w:rPr>
          <w:color w:val="000000" w:themeColor="text1"/>
          <w:lang w:val="uk-UA"/>
        </w:rPr>
        <w:t>)</w:t>
      </w:r>
      <w:r w:rsidRPr="00316A16">
        <w:rPr>
          <w:color w:val="000000" w:themeColor="text1"/>
          <w:lang w:val="uk-UA"/>
        </w:rPr>
        <w:t xml:space="preserve"> про наступне.</w:t>
      </w:r>
      <w:r w:rsidR="00E04906">
        <w:rPr>
          <w:color w:val="000000" w:themeColor="text1"/>
          <w:lang w:val="uk-UA"/>
        </w:rPr>
        <w:t xml:space="preserve"> </w:t>
      </w:r>
    </w:p>
    <w:p w:rsidR="007D7053" w:rsidRDefault="007D7053" w:rsidP="00CE438F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A4B01" w:rsidRDefault="006A4B01" w:rsidP="00626E35">
      <w:pPr>
        <w:pStyle w:val="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ВИЗНАЧЕННЯ</w:t>
      </w:r>
    </w:p>
    <w:p w:rsidR="006A4B01" w:rsidRPr="006A4B01" w:rsidRDefault="006A4B01" w:rsidP="006A4B01">
      <w:pPr>
        <w:rPr>
          <w:lang w:val="uk-UA"/>
        </w:rPr>
      </w:pPr>
    </w:p>
    <w:p w:rsidR="00617512" w:rsidRDefault="00617512" w:rsidP="00617512">
      <w:pPr>
        <w:pStyle w:val="af"/>
        <w:numPr>
          <w:ilvl w:val="1"/>
          <w:numId w:val="1"/>
        </w:numPr>
        <w:rPr>
          <w:color w:val="000000" w:themeColor="text1"/>
          <w:lang w:val="uk-UA"/>
        </w:rPr>
      </w:pPr>
      <w:r w:rsidRPr="00617512">
        <w:rPr>
          <w:bCs/>
          <w:iCs/>
          <w:color w:val="000000" w:themeColor="text1"/>
          <w:lang w:val="uk-UA"/>
        </w:rPr>
        <w:t>Конфіденційна  інформація</w:t>
      </w:r>
      <w:r w:rsidRPr="00617512">
        <w:rPr>
          <w:color w:val="000000" w:themeColor="text1"/>
          <w:lang w:val="uk-UA"/>
        </w:rPr>
        <w:t xml:space="preserve"> – це будь-яка інформація</w:t>
      </w:r>
      <w:r>
        <w:rPr>
          <w:color w:val="000000" w:themeColor="text1"/>
          <w:lang w:val="uk-UA"/>
        </w:rPr>
        <w:t xml:space="preserve">, відомості </w:t>
      </w:r>
      <w:r w:rsidRPr="00617512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п</w:t>
      </w:r>
      <w:r w:rsidRPr="00617512">
        <w:rPr>
          <w:color w:val="000000" w:themeColor="text1"/>
          <w:lang w:val="uk-UA"/>
        </w:rPr>
        <w:t xml:space="preserve">рофесійного, виробничого, ділового та іншого </w:t>
      </w:r>
      <w:r>
        <w:rPr>
          <w:color w:val="000000" w:themeColor="text1"/>
          <w:lang w:val="uk-UA"/>
        </w:rPr>
        <w:t>характеру</w:t>
      </w:r>
      <w:r w:rsidRPr="00617512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що передана</w:t>
      </w:r>
      <w:r w:rsidR="006E35EF">
        <w:rPr>
          <w:color w:val="000000" w:themeColor="text1"/>
          <w:lang w:val="uk-UA"/>
        </w:rPr>
        <w:t xml:space="preserve"> Продавцем</w:t>
      </w:r>
      <w:r>
        <w:rPr>
          <w:color w:val="000000" w:themeColor="text1"/>
          <w:lang w:val="uk-UA"/>
        </w:rPr>
        <w:t xml:space="preserve"> </w:t>
      </w:r>
      <w:r w:rsidR="007412C2">
        <w:rPr>
          <w:color w:val="000000" w:themeColor="text1"/>
          <w:lang w:val="uk-UA"/>
        </w:rPr>
        <w:t>Потенційному п</w:t>
      </w:r>
      <w:r w:rsidRPr="00617512">
        <w:rPr>
          <w:color w:val="000000" w:themeColor="text1"/>
          <w:lang w:val="uk-UA"/>
        </w:rPr>
        <w:t xml:space="preserve">окупцю, </w:t>
      </w:r>
      <w:r w:rsidR="007412C2">
        <w:rPr>
          <w:color w:val="000000" w:themeColor="text1"/>
          <w:lang w:val="uk-UA"/>
        </w:rPr>
        <w:t xml:space="preserve">у </w:t>
      </w:r>
      <w:r w:rsidRPr="00617512">
        <w:rPr>
          <w:color w:val="000000" w:themeColor="text1"/>
          <w:lang w:val="uk-UA"/>
        </w:rPr>
        <w:t>письмовій</w:t>
      </w:r>
      <w:r>
        <w:rPr>
          <w:color w:val="000000" w:themeColor="text1"/>
          <w:lang w:val="uk-UA"/>
        </w:rPr>
        <w:t>,</w:t>
      </w:r>
      <w:r w:rsidRPr="00617512">
        <w:rPr>
          <w:color w:val="000000" w:themeColor="text1"/>
          <w:lang w:val="uk-UA"/>
        </w:rPr>
        <w:t xml:space="preserve"> усній формі,</w:t>
      </w:r>
      <w:r w:rsidR="007412C2">
        <w:rPr>
          <w:color w:val="000000" w:themeColor="text1"/>
          <w:lang w:val="uk-UA"/>
        </w:rPr>
        <w:t xml:space="preserve"> на паперових носіях, у</w:t>
      </w:r>
      <w:r w:rsidRPr="00617512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електро</w:t>
      </w:r>
      <w:r w:rsidR="001C1FD7">
        <w:rPr>
          <w:color w:val="000000" w:themeColor="text1"/>
          <w:lang w:val="uk-UA"/>
        </w:rPr>
        <w:t>н</w:t>
      </w:r>
      <w:r>
        <w:rPr>
          <w:color w:val="000000" w:themeColor="text1"/>
          <w:lang w:val="uk-UA"/>
        </w:rPr>
        <w:t>ній формі на</w:t>
      </w:r>
      <w:r w:rsidR="00C8440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носі</w:t>
      </w:r>
      <w:r w:rsidR="007412C2">
        <w:rPr>
          <w:color w:val="000000" w:themeColor="text1"/>
          <w:lang w:val="uk-UA"/>
        </w:rPr>
        <w:t>ях</w:t>
      </w:r>
      <w:r>
        <w:rPr>
          <w:color w:val="000000" w:themeColor="text1"/>
          <w:lang w:val="uk-UA"/>
        </w:rPr>
        <w:t xml:space="preserve"> інформації, або за допомогою захищеного веб-сайту з обмеженим доступом</w:t>
      </w:r>
      <w:r w:rsidRPr="00617512">
        <w:rPr>
          <w:color w:val="000000" w:themeColor="text1"/>
          <w:lang w:val="uk-UA"/>
        </w:rPr>
        <w:t>.</w:t>
      </w:r>
    </w:p>
    <w:p w:rsidR="00617512" w:rsidRPr="00316A16" w:rsidRDefault="00617512" w:rsidP="00617512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lang w:val="uk-UA"/>
        </w:rPr>
        <w:tab/>
        <w:t xml:space="preserve">    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 xml:space="preserve">До </w:t>
      </w:r>
      <w:r>
        <w:rPr>
          <w:rFonts w:ascii="Times New Roman" w:hAnsi="Times New Roman" w:cs="Times New Roman"/>
          <w:b/>
          <w:i/>
          <w:iCs/>
          <w:color w:val="000000" w:themeColor="text1"/>
          <w:lang w:val="uk-UA"/>
        </w:rPr>
        <w:t>К</w:t>
      </w:r>
      <w:r w:rsidRPr="00316A16">
        <w:rPr>
          <w:rFonts w:ascii="Times New Roman" w:hAnsi="Times New Roman" w:cs="Times New Roman"/>
          <w:b/>
          <w:i/>
          <w:iCs/>
          <w:color w:val="000000" w:themeColor="text1"/>
          <w:lang w:val="uk-UA"/>
        </w:rPr>
        <w:t>онфіденційної інформації належ</w:t>
      </w:r>
      <w:r>
        <w:rPr>
          <w:rFonts w:ascii="Times New Roman" w:hAnsi="Times New Roman" w:cs="Times New Roman"/>
          <w:b/>
          <w:i/>
          <w:iCs/>
          <w:color w:val="000000" w:themeColor="text1"/>
          <w:lang w:val="uk-UA"/>
        </w:rPr>
        <w:t>и</w:t>
      </w:r>
      <w:r w:rsidRPr="00316A16">
        <w:rPr>
          <w:rFonts w:ascii="Times New Roman" w:hAnsi="Times New Roman" w:cs="Times New Roman"/>
          <w:b/>
          <w:i/>
          <w:iCs/>
          <w:color w:val="000000" w:themeColor="text1"/>
          <w:lang w:val="uk-UA"/>
        </w:rPr>
        <w:t>ть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>:</w:t>
      </w:r>
    </w:p>
    <w:p w:rsidR="00617512" w:rsidRPr="00316A16" w:rsidRDefault="00617512" w:rsidP="00C31C6B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16A16">
        <w:rPr>
          <w:rFonts w:ascii="Times New Roman" w:hAnsi="Times New Roman" w:cs="Times New Roman"/>
          <w:color w:val="000000" w:themeColor="text1"/>
          <w:lang w:val="uk-UA"/>
        </w:rPr>
        <w:t>інформаці</w:t>
      </w:r>
      <w:r>
        <w:rPr>
          <w:rFonts w:ascii="Times New Roman" w:hAnsi="Times New Roman" w:cs="Times New Roman"/>
          <w:color w:val="000000" w:themeColor="text1"/>
          <w:lang w:val="uk-UA"/>
        </w:rPr>
        <w:t>я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 xml:space="preserve">, що </w:t>
      </w:r>
      <w:r>
        <w:rPr>
          <w:rFonts w:ascii="Times New Roman" w:hAnsi="Times New Roman" w:cs="Times New Roman"/>
          <w:color w:val="000000" w:themeColor="text1"/>
          <w:lang w:val="uk-UA"/>
        </w:rPr>
        <w:t>містить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 xml:space="preserve"> комерційну і банківську таємницю</w:t>
      </w:r>
      <w:r>
        <w:rPr>
          <w:rFonts w:ascii="Times New Roman" w:hAnsi="Times New Roman" w:cs="Times New Roman"/>
          <w:color w:val="000000" w:themeColor="text1"/>
          <w:lang w:val="uk-UA"/>
        </w:rPr>
        <w:t>,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зокрема, 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>про</w:t>
      </w:r>
      <w:r w:rsidR="00AB3678">
        <w:rPr>
          <w:rFonts w:ascii="Times New Roman" w:hAnsi="Times New Roman" w:cs="Times New Roman"/>
          <w:color w:val="000000" w:themeColor="text1"/>
          <w:lang w:val="uk-UA"/>
        </w:rPr>
        <w:t> </w:t>
      </w:r>
      <w:r w:rsidR="007412C2">
        <w:rPr>
          <w:rFonts w:ascii="Times New Roman" w:hAnsi="Times New Roman" w:cs="Times New Roman"/>
          <w:color w:val="000000" w:themeColor="text1"/>
          <w:lang w:val="uk-UA"/>
        </w:rPr>
        <w:t>рахунки клієнтів П</w:t>
      </w:r>
      <w:r w:rsidR="009650D9">
        <w:rPr>
          <w:rFonts w:ascii="Times New Roman" w:hAnsi="Times New Roman" w:cs="Times New Roman"/>
          <w:color w:val="000000" w:themeColor="text1"/>
          <w:lang w:val="uk-UA"/>
        </w:rPr>
        <w:t>родавця</w:t>
      </w:r>
      <w:r w:rsidR="007412C2">
        <w:rPr>
          <w:rFonts w:ascii="Times New Roman" w:hAnsi="Times New Roman" w:cs="Times New Roman"/>
          <w:color w:val="000000" w:themeColor="text1"/>
          <w:lang w:val="uk-UA"/>
        </w:rPr>
        <w:t xml:space="preserve">, їх </w:t>
      </w:r>
      <w:r w:rsidR="00CB6BF0">
        <w:rPr>
          <w:rFonts w:ascii="Times New Roman" w:hAnsi="Times New Roman" w:cs="Times New Roman"/>
          <w:color w:val="000000" w:themeColor="text1"/>
          <w:lang w:val="uk-UA"/>
        </w:rPr>
        <w:t xml:space="preserve">ідентифікаційні </w:t>
      </w:r>
      <w:r w:rsidR="007412C2">
        <w:rPr>
          <w:rFonts w:ascii="Times New Roman" w:hAnsi="Times New Roman" w:cs="Times New Roman"/>
          <w:color w:val="000000" w:themeColor="text1"/>
          <w:lang w:val="uk-UA"/>
        </w:rPr>
        <w:t xml:space="preserve">коди </w:t>
      </w:r>
      <w:r w:rsidR="00CB6BF0">
        <w:rPr>
          <w:rFonts w:ascii="Times New Roman" w:hAnsi="Times New Roman" w:cs="Times New Roman"/>
          <w:color w:val="000000" w:themeColor="text1"/>
          <w:lang w:val="uk-UA"/>
        </w:rPr>
        <w:t xml:space="preserve">(коди за </w:t>
      </w:r>
      <w:r w:rsidR="007412C2">
        <w:rPr>
          <w:rFonts w:ascii="Times New Roman" w:hAnsi="Times New Roman" w:cs="Times New Roman"/>
          <w:color w:val="000000" w:themeColor="text1"/>
          <w:lang w:val="uk-UA"/>
        </w:rPr>
        <w:t>Є</w:t>
      </w:r>
      <w:r w:rsidR="00CB6BF0">
        <w:rPr>
          <w:rFonts w:ascii="Times New Roman" w:hAnsi="Times New Roman" w:cs="Times New Roman"/>
          <w:color w:val="000000" w:themeColor="text1"/>
          <w:lang w:val="uk-UA"/>
        </w:rPr>
        <w:t>Д</w:t>
      </w:r>
      <w:r w:rsidR="007412C2">
        <w:rPr>
          <w:rFonts w:ascii="Times New Roman" w:hAnsi="Times New Roman" w:cs="Times New Roman"/>
          <w:color w:val="000000" w:themeColor="text1"/>
          <w:lang w:val="uk-UA"/>
        </w:rPr>
        <w:t>РПОУ</w:t>
      </w:r>
      <w:r w:rsidR="00CB6BF0">
        <w:rPr>
          <w:rFonts w:ascii="Times New Roman" w:hAnsi="Times New Roman" w:cs="Times New Roman"/>
          <w:color w:val="000000" w:themeColor="text1"/>
          <w:lang w:val="uk-UA"/>
        </w:rPr>
        <w:t>)</w:t>
      </w:r>
      <w:r w:rsidR="007412C2">
        <w:rPr>
          <w:rFonts w:ascii="Times New Roman" w:hAnsi="Times New Roman" w:cs="Times New Roman"/>
          <w:color w:val="000000" w:themeColor="text1"/>
          <w:lang w:val="uk-UA"/>
        </w:rPr>
        <w:t>, місцезнаходження,  </w:t>
      </w:r>
      <w:r>
        <w:rPr>
          <w:rFonts w:ascii="Times New Roman" w:hAnsi="Times New Roman" w:cs="Times New Roman"/>
          <w:color w:val="000000" w:themeColor="text1"/>
          <w:lang w:val="uk-UA"/>
        </w:rPr>
        <w:t>фінансово-економічний стан</w:t>
      </w:r>
      <w:r w:rsidR="00465D00">
        <w:rPr>
          <w:rFonts w:ascii="Times New Roman" w:hAnsi="Times New Roman" w:cs="Times New Roman"/>
          <w:color w:val="000000" w:themeColor="text1"/>
          <w:lang w:val="uk-UA"/>
        </w:rPr>
        <w:t>, укладені з клієнтами договори, комерційну діяльність чи комерційну таємницю клієнтів</w:t>
      </w:r>
      <w:r w:rsidR="00CB6BF0">
        <w:rPr>
          <w:rFonts w:ascii="Times New Roman" w:hAnsi="Times New Roman" w:cs="Times New Roman"/>
          <w:color w:val="000000" w:themeColor="text1"/>
          <w:lang w:val="uk-UA"/>
        </w:rPr>
        <w:t xml:space="preserve"> Продавця</w:t>
      </w:r>
      <w:r w:rsidR="00465D00">
        <w:rPr>
          <w:rFonts w:ascii="Times New Roman" w:hAnsi="Times New Roman" w:cs="Times New Roman"/>
          <w:color w:val="000000" w:themeColor="text1"/>
          <w:lang w:val="uk-UA"/>
        </w:rPr>
        <w:t xml:space="preserve"> тощо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>;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617512" w:rsidRPr="00316A16" w:rsidRDefault="00617512" w:rsidP="00C31C6B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зміст та умови цього Договору та інших 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>догов</w:t>
      </w:r>
      <w:r>
        <w:rPr>
          <w:rFonts w:ascii="Times New Roman" w:hAnsi="Times New Roman" w:cs="Times New Roman"/>
          <w:color w:val="000000" w:themeColor="text1"/>
          <w:lang w:val="uk-UA"/>
        </w:rPr>
        <w:t>о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>р</w:t>
      </w:r>
      <w:r>
        <w:rPr>
          <w:rFonts w:ascii="Times New Roman" w:hAnsi="Times New Roman" w:cs="Times New Roman"/>
          <w:color w:val="000000" w:themeColor="text1"/>
          <w:lang w:val="uk-UA"/>
        </w:rPr>
        <w:t>ів, укладених між Сторонами або таких, що будуть укладені в майбутньому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 xml:space="preserve"> між Сторонами</w:t>
      </w:r>
      <w:r w:rsidR="00CB6BF0">
        <w:rPr>
          <w:rFonts w:ascii="Times New Roman" w:hAnsi="Times New Roman" w:cs="Times New Roman"/>
          <w:color w:val="000000" w:themeColor="text1"/>
          <w:lang w:val="uk-UA"/>
        </w:rPr>
        <w:t xml:space="preserve"> та/або між Потенційним покупцем та Фондом гарантування вкладів фізичних осіб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>;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617512" w:rsidRDefault="00617512" w:rsidP="00C31C6B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16A16">
        <w:rPr>
          <w:rFonts w:ascii="Times New Roman" w:hAnsi="Times New Roman" w:cs="Times New Roman"/>
          <w:color w:val="000000" w:themeColor="text1"/>
          <w:lang w:val="uk-UA"/>
        </w:rPr>
        <w:t>документи (їх копії</w:t>
      </w:r>
      <w:r w:rsidR="00114A87">
        <w:rPr>
          <w:rFonts w:ascii="Times New Roman" w:hAnsi="Times New Roman" w:cs="Times New Roman"/>
          <w:color w:val="000000" w:themeColor="text1"/>
          <w:lang w:val="uk-UA"/>
        </w:rPr>
        <w:t>, в тому числі скановані копії та фотографічне зображення/відтворення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>), їх проекти,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16A16">
        <w:rPr>
          <w:rFonts w:ascii="Times New Roman" w:hAnsi="Times New Roman" w:cs="Times New Roman"/>
          <w:color w:val="000000" w:themeColor="text1"/>
          <w:lang w:val="uk-UA"/>
        </w:rPr>
        <w:t>чернетки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t xml:space="preserve"> та/або </w:t>
      </w:r>
      <w:r w:rsidR="00C8440D">
        <w:rPr>
          <w:rFonts w:ascii="Times New Roman" w:hAnsi="Times New Roman" w:cs="Times New Roman"/>
          <w:color w:val="000000" w:themeColor="text1"/>
          <w:lang w:val="uk-UA"/>
        </w:rPr>
        <w:t>Потенційного п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окупця та/або представника </w:t>
      </w:r>
      <w:r w:rsidR="00C8440D">
        <w:rPr>
          <w:rFonts w:ascii="Times New Roman" w:hAnsi="Times New Roman" w:cs="Times New Roman"/>
          <w:color w:val="000000" w:themeColor="text1"/>
          <w:lang w:val="uk-UA"/>
        </w:rPr>
        <w:t>Потенційного п</w:t>
      </w:r>
      <w:r>
        <w:rPr>
          <w:rFonts w:ascii="Times New Roman" w:hAnsi="Times New Roman" w:cs="Times New Roman"/>
          <w:color w:val="000000" w:themeColor="text1"/>
          <w:lang w:val="uk-UA"/>
        </w:rPr>
        <w:t>окупця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t xml:space="preserve">, інформація, в тому числі </w:t>
      </w:r>
      <w:r w:rsidR="00C8440D">
        <w:rPr>
          <w:rFonts w:ascii="Times New Roman" w:hAnsi="Times New Roman" w:cs="Times New Roman"/>
          <w:color w:val="000000" w:themeColor="text1"/>
          <w:lang w:val="uk-UA"/>
        </w:rPr>
        <w:t xml:space="preserve">на паперових носіях, 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t>в</w:t>
      </w:r>
      <w:r w:rsidR="00C8440D">
        <w:rPr>
          <w:rFonts w:ascii="Times New Roman" w:hAnsi="Times New Roman" w:cs="Times New Roman"/>
          <w:color w:val="000000" w:themeColor="text1"/>
          <w:lang w:val="uk-UA"/>
        </w:rPr>
        <w:t> 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t>електронній формі на носіях</w:t>
      </w:r>
      <w:r w:rsidR="00C8440D">
        <w:rPr>
          <w:rFonts w:ascii="Times New Roman" w:hAnsi="Times New Roman" w:cs="Times New Roman"/>
          <w:color w:val="000000" w:themeColor="text1"/>
          <w:lang w:val="uk-UA"/>
        </w:rPr>
        <w:t xml:space="preserve"> інформації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t xml:space="preserve">, що отримана </w:t>
      </w:r>
      <w:r w:rsidR="00C8440D">
        <w:rPr>
          <w:rFonts w:ascii="Times New Roman" w:hAnsi="Times New Roman" w:cs="Times New Roman"/>
          <w:color w:val="000000" w:themeColor="text1"/>
          <w:lang w:val="uk-UA"/>
        </w:rPr>
        <w:t>Потенційним п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t>окупцем та/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br/>
        <w:t>або його представниками під час відвідування банк</w:t>
      </w:r>
      <w:r w:rsidR="00114A87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t>, що ліквідується,  спілкування з представниками Продавця</w:t>
      </w:r>
      <w:r w:rsidR="00CB6BF0" w:rsidRPr="00CB6BF0">
        <w:rPr>
          <w:rFonts w:ascii="Times New Roman" w:hAnsi="Times New Roman" w:cs="Times New Roman"/>
          <w:color w:val="000000" w:themeColor="text1"/>
          <w:lang w:val="uk-UA"/>
        </w:rPr>
        <w:t xml:space="preserve"> або доступ до якої надано</w:t>
      </w:r>
      <w:r w:rsidR="00114A87">
        <w:rPr>
          <w:rFonts w:ascii="Times New Roman" w:hAnsi="Times New Roman" w:cs="Times New Roman"/>
          <w:color w:val="000000" w:themeColor="text1"/>
          <w:lang w:val="uk-UA"/>
        </w:rPr>
        <w:t>/буде надано</w:t>
      </w:r>
      <w:r w:rsidR="00CB6BF0" w:rsidRPr="00CB6B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14A87">
        <w:rPr>
          <w:rFonts w:ascii="Times New Roman" w:hAnsi="Times New Roman" w:cs="Times New Roman"/>
          <w:color w:val="000000" w:themeColor="text1"/>
          <w:lang w:val="uk-UA"/>
        </w:rPr>
        <w:t>Потенційному покупцю Продавцем,</w:t>
      </w:r>
      <w:r w:rsidR="00CB6BF0" w:rsidRPr="00CB6B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14A87">
        <w:rPr>
          <w:rFonts w:ascii="Times New Roman" w:hAnsi="Times New Roman" w:cs="Times New Roman"/>
          <w:color w:val="000000" w:themeColor="text1"/>
          <w:lang w:val="uk-UA"/>
        </w:rPr>
        <w:t>або третіми особами, які уклали з Продавцем відповідні договори про надання такого доступу Потенційному покупцю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; </w:t>
      </w:r>
    </w:p>
    <w:p w:rsidR="00617512" w:rsidRPr="00316A16" w:rsidRDefault="00617512" w:rsidP="00C31C6B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інша інформація, відомості або документи, які 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t xml:space="preserve">Продавцем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будуть визначені як такі, що відносяться до </w:t>
      </w:r>
      <w:r w:rsidR="001C1FD7">
        <w:rPr>
          <w:rFonts w:ascii="Times New Roman" w:hAnsi="Times New Roman" w:cs="Times New Roman"/>
          <w:color w:val="000000" w:themeColor="text1"/>
          <w:lang w:val="uk-UA"/>
        </w:rPr>
        <w:t>к</w:t>
      </w:r>
      <w:r>
        <w:rPr>
          <w:rFonts w:ascii="Times New Roman" w:hAnsi="Times New Roman" w:cs="Times New Roman"/>
          <w:color w:val="000000" w:themeColor="text1"/>
          <w:lang w:val="uk-UA"/>
        </w:rPr>
        <w:t>онфіденційної інформації</w:t>
      </w:r>
      <w:r w:rsidRPr="00316A16">
        <w:rPr>
          <w:rFonts w:ascii="Times New Roman" w:hAnsi="Times New Roman" w:cs="Times New Roman"/>
          <w:snapToGrid w:val="0"/>
          <w:color w:val="000000" w:themeColor="text1"/>
          <w:lang w:val="uk-UA"/>
        </w:rPr>
        <w:t>.</w:t>
      </w:r>
      <w:r>
        <w:rPr>
          <w:rFonts w:ascii="Times New Roman" w:hAnsi="Times New Roman" w:cs="Times New Roman"/>
          <w:snapToGrid w:val="0"/>
          <w:color w:val="000000" w:themeColor="text1"/>
          <w:lang w:val="uk-UA"/>
        </w:rPr>
        <w:t xml:space="preserve"> </w:t>
      </w:r>
    </w:p>
    <w:p w:rsidR="005D0ECB" w:rsidRPr="002D57A2" w:rsidRDefault="005D0ECB" w:rsidP="005D0ECB">
      <w:pPr>
        <w:rPr>
          <w:color w:val="000000" w:themeColor="text1"/>
          <w:lang w:val="uk-UA"/>
        </w:rPr>
      </w:pPr>
      <w:r>
        <w:rPr>
          <w:lang w:val="uk-UA"/>
        </w:rPr>
        <w:t xml:space="preserve">До </w:t>
      </w:r>
      <w:r w:rsidRPr="00C8440D">
        <w:rPr>
          <w:b/>
          <w:i/>
          <w:lang w:val="uk-UA"/>
        </w:rPr>
        <w:t>Конфіденційної інформації не належить</w:t>
      </w:r>
      <w:r w:rsidRPr="002D57A2">
        <w:rPr>
          <w:color w:val="000000" w:themeColor="text1"/>
          <w:lang w:val="uk-UA"/>
        </w:rPr>
        <w:t>:</w:t>
      </w:r>
      <w:r>
        <w:rPr>
          <w:color w:val="000000" w:themeColor="text1"/>
          <w:lang w:val="uk-UA"/>
        </w:rPr>
        <w:t xml:space="preserve"> </w:t>
      </w:r>
    </w:p>
    <w:p w:rsidR="005D0ECB" w:rsidRPr="005D0ECB" w:rsidRDefault="00C8440D" w:rsidP="00C31C6B">
      <w:pPr>
        <w:pStyle w:val="af"/>
        <w:numPr>
          <w:ilvl w:val="0"/>
          <w:numId w:val="9"/>
        </w:num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інформація, що є </w:t>
      </w:r>
      <w:r w:rsidR="005D0ECB" w:rsidRPr="005D0ECB">
        <w:rPr>
          <w:color w:val="000000" w:themeColor="text1"/>
          <w:lang w:val="uk-UA"/>
        </w:rPr>
        <w:t>загальнодоступн</w:t>
      </w:r>
      <w:r>
        <w:rPr>
          <w:color w:val="000000" w:themeColor="text1"/>
          <w:lang w:val="uk-UA"/>
        </w:rPr>
        <w:t>ою</w:t>
      </w:r>
      <w:r w:rsidR="005D0ECB" w:rsidRPr="005D0ECB">
        <w:rPr>
          <w:color w:val="000000" w:themeColor="text1"/>
          <w:lang w:val="uk-UA"/>
        </w:rPr>
        <w:t xml:space="preserve"> іншим законним шляхом</w:t>
      </w:r>
      <w:r>
        <w:rPr>
          <w:color w:val="000000" w:themeColor="text1"/>
          <w:lang w:val="uk-UA"/>
        </w:rPr>
        <w:t xml:space="preserve"> </w:t>
      </w:r>
      <w:r w:rsidR="005D0ECB" w:rsidRPr="005D0ECB">
        <w:rPr>
          <w:color w:val="000000" w:themeColor="text1"/>
          <w:lang w:val="uk-UA"/>
        </w:rPr>
        <w:t xml:space="preserve">ніж через розкриття її </w:t>
      </w:r>
      <w:r>
        <w:rPr>
          <w:color w:val="000000" w:themeColor="text1"/>
          <w:lang w:val="uk-UA"/>
        </w:rPr>
        <w:t>П</w:t>
      </w:r>
      <w:r w:rsidR="005D0ECB">
        <w:rPr>
          <w:color w:val="000000" w:themeColor="text1"/>
          <w:lang w:val="uk-UA"/>
        </w:rPr>
        <w:t>родавцем</w:t>
      </w:r>
      <w:r>
        <w:rPr>
          <w:color w:val="000000" w:themeColor="text1"/>
          <w:lang w:val="uk-UA"/>
        </w:rPr>
        <w:t xml:space="preserve"> відповідно до умов цього Договору</w:t>
      </w:r>
      <w:r w:rsidR="005D0ECB" w:rsidRPr="005D0ECB">
        <w:rPr>
          <w:color w:val="000000" w:themeColor="text1"/>
          <w:lang w:val="uk-UA"/>
        </w:rPr>
        <w:t xml:space="preserve">; </w:t>
      </w:r>
    </w:p>
    <w:p w:rsidR="005D0ECB" w:rsidRPr="003E13BF" w:rsidRDefault="00C8440D" w:rsidP="00C31C6B">
      <w:pPr>
        <w:pStyle w:val="af"/>
        <w:numPr>
          <w:ilvl w:val="0"/>
          <w:numId w:val="9"/>
        </w:num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інформація, що </w:t>
      </w:r>
      <w:r w:rsidR="005D0ECB" w:rsidRPr="005D0ECB">
        <w:rPr>
          <w:color w:val="000000" w:themeColor="text1"/>
          <w:lang w:val="uk-UA"/>
        </w:rPr>
        <w:t xml:space="preserve">є доступною </w:t>
      </w:r>
      <w:r>
        <w:rPr>
          <w:color w:val="000000" w:themeColor="text1"/>
          <w:lang w:val="uk-UA"/>
        </w:rPr>
        <w:t>Потенційному п</w:t>
      </w:r>
      <w:r w:rsidR="005D0ECB" w:rsidRPr="005D0ECB">
        <w:rPr>
          <w:color w:val="000000" w:themeColor="text1"/>
          <w:lang w:val="uk-UA"/>
        </w:rPr>
        <w:t>окупцю не</w:t>
      </w:r>
      <w:r w:rsidR="005D0ECB">
        <w:rPr>
          <w:color w:val="000000" w:themeColor="text1"/>
          <w:lang w:val="uk-UA"/>
        </w:rPr>
        <w:t xml:space="preserve"> на</w:t>
      </w:r>
      <w:r w:rsidR="005D0ECB" w:rsidRPr="005D0ECB">
        <w:rPr>
          <w:color w:val="000000" w:themeColor="text1"/>
          <w:lang w:val="uk-UA"/>
        </w:rPr>
        <w:t xml:space="preserve"> конфіденційній основі з іншого ніж </w:t>
      </w:r>
      <w:r w:rsidR="005D0ECB">
        <w:rPr>
          <w:color w:val="000000" w:themeColor="text1"/>
          <w:lang w:val="uk-UA"/>
        </w:rPr>
        <w:t>Продавець</w:t>
      </w:r>
      <w:r w:rsidR="005D0ECB" w:rsidRPr="005D0ECB">
        <w:rPr>
          <w:color w:val="000000" w:themeColor="text1"/>
          <w:lang w:val="uk-UA"/>
        </w:rPr>
        <w:t xml:space="preserve"> або його представник законного джерела, якщо тільки таке джерело не</w:t>
      </w:r>
      <w:r w:rsidR="00114A87">
        <w:rPr>
          <w:color w:val="000000" w:themeColor="text1"/>
          <w:lang w:val="uk-UA"/>
        </w:rPr>
        <w:t xml:space="preserve"> </w:t>
      </w:r>
      <w:r w:rsidR="005D0ECB" w:rsidRPr="005D0ECB">
        <w:rPr>
          <w:color w:val="000000" w:themeColor="text1"/>
          <w:lang w:val="uk-UA"/>
        </w:rPr>
        <w:t xml:space="preserve">відоме </w:t>
      </w:r>
      <w:r w:rsidR="005D0ECB">
        <w:rPr>
          <w:color w:val="000000" w:themeColor="text1"/>
          <w:lang w:val="uk-UA"/>
        </w:rPr>
        <w:t>Продавцю</w:t>
      </w:r>
      <w:r w:rsidR="005D0ECB" w:rsidRPr="005D0ECB">
        <w:rPr>
          <w:color w:val="000000" w:themeColor="text1"/>
          <w:lang w:val="uk-UA"/>
        </w:rPr>
        <w:t xml:space="preserve">, як обмежене договором про конфіденційність або іншим зобов’язанням таємності перед </w:t>
      </w:r>
      <w:r w:rsidR="005D0ECB">
        <w:rPr>
          <w:color w:val="000000" w:themeColor="text1"/>
          <w:lang w:val="uk-UA"/>
        </w:rPr>
        <w:t>Продавцем</w:t>
      </w:r>
      <w:r w:rsidR="005D0ECB" w:rsidRPr="005D0ECB">
        <w:rPr>
          <w:color w:val="000000" w:themeColor="text1"/>
          <w:lang w:val="uk-UA"/>
        </w:rPr>
        <w:t xml:space="preserve"> або</w:t>
      </w:r>
      <w:r>
        <w:rPr>
          <w:color w:val="000000" w:themeColor="text1"/>
          <w:lang w:val="uk-UA"/>
        </w:rPr>
        <w:t> </w:t>
      </w:r>
      <w:r w:rsidR="005D0ECB" w:rsidRPr="005D0ECB">
        <w:rPr>
          <w:color w:val="000000" w:themeColor="text1"/>
          <w:lang w:val="uk-UA"/>
        </w:rPr>
        <w:t>з</w:t>
      </w:r>
      <w:r>
        <w:rPr>
          <w:color w:val="000000" w:themeColor="text1"/>
          <w:lang w:val="uk-UA"/>
        </w:rPr>
        <w:t> </w:t>
      </w:r>
      <w:r w:rsidR="005D0ECB" w:rsidRPr="005D0ECB">
        <w:rPr>
          <w:color w:val="000000" w:themeColor="text1"/>
          <w:lang w:val="uk-UA"/>
        </w:rPr>
        <w:t xml:space="preserve">будь-якою іншою третьою особою. </w:t>
      </w:r>
    </w:p>
    <w:p w:rsidR="00617512" w:rsidRPr="005D0ECB" w:rsidRDefault="005D0ECB" w:rsidP="005D0ECB">
      <w:pPr>
        <w:ind w:left="219" w:firstLine="708"/>
        <w:rPr>
          <w:lang w:val="uk-UA"/>
        </w:rPr>
      </w:pPr>
      <w:r>
        <w:rPr>
          <w:lang w:val="uk-UA"/>
        </w:rPr>
        <w:t xml:space="preserve"> </w:t>
      </w:r>
    </w:p>
    <w:p w:rsidR="00CE438F" w:rsidRDefault="00CE438F" w:rsidP="00626E35">
      <w:pPr>
        <w:pStyle w:val="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16A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ПРЕДМЕТ ДОГОВОРУ</w:t>
      </w:r>
      <w:r w:rsidR="00E049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626E35" w:rsidRDefault="00626E35" w:rsidP="002D57A2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E438F" w:rsidRDefault="00C01A9F" w:rsidP="002D57A2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2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.1. </w:t>
      </w:r>
      <w:r w:rsidR="00E04906" w:rsidRPr="00E04906">
        <w:rPr>
          <w:rFonts w:ascii="Times New Roman" w:hAnsi="Times New Roman" w:cs="Times New Roman"/>
          <w:color w:val="000000" w:themeColor="text1"/>
          <w:lang w:val="uk-UA"/>
        </w:rPr>
        <w:t xml:space="preserve">Предметом цього Договору є врегулювання правовідносин між </w:t>
      </w:r>
      <w:r w:rsidR="006A4B01">
        <w:rPr>
          <w:rFonts w:ascii="Times New Roman" w:hAnsi="Times New Roman" w:cs="Times New Roman"/>
          <w:color w:val="000000" w:themeColor="text1"/>
          <w:lang w:val="uk-UA"/>
        </w:rPr>
        <w:t xml:space="preserve"> Продавцем</w:t>
      </w:r>
      <w:r w:rsidR="00E04906" w:rsidRPr="00E04906">
        <w:rPr>
          <w:rFonts w:ascii="Times New Roman" w:hAnsi="Times New Roman" w:cs="Times New Roman"/>
          <w:color w:val="000000" w:themeColor="text1"/>
          <w:lang w:val="uk-UA"/>
        </w:rPr>
        <w:t xml:space="preserve"> та</w:t>
      </w:r>
      <w:r w:rsidR="00E45114">
        <w:rPr>
          <w:rFonts w:ascii="Times New Roman" w:hAnsi="Times New Roman" w:cs="Times New Roman"/>
          <w:color w:val="000000" w:themeColor="text1"/>
          <w:lang w:val="uk-UA"/>
        </w:rPr>
        <w:t> Потенційним п</w:t>
      </w:r>
      <w:r w:rsidR="00E04906">
        <w:rPr>
          <w:rFonts w:ascii="Times New Roman" w:hAnsi="Times New Roman" w:cs="Times New Roman"/>
          <w:color w:val="000000" w:themeColor="text1"/>
          <w:lang w:val="uk-UA"/>
        </w:rPr>
        <w:t>окупцем</w:t>
      </w:r>
      <w:r w:rsidR="00E04906" w:rsidRPr="00E04906">
        <w:rPr>
          <w:rFonts w:ascii="Times New Roman" w:hAnsi="Times New Roman" w:cs="Times New Roman"/>
          <w:color w:val="000000" w:themeColor="text1"/>
          <w:lang w:val="uk-UA"/>
        </w:rPr>
        <w:t xml:space="preserve"> стосовно дотримання</w:t>
      </w:r>
      <w:r w:rsidR="005D0EC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45114">
        <w:rPr>
          <w:rFonts w:ascii="Times New Roman" w:hAnsi="Times New Roman" w:cs="Times New Roman"/>
          <w:color w:val="000000" w:themeColor="text1"/>
          <w:lang w:val="uk-UA"/>
        </w:rPr>
        <w:t xml:space="preserve">останнім </w:t>
      </w:r>
      <w:r w:rsidR="00E04906" w:rsidRPr="00E04906">
        <w:rPr>
          <w:rFonts w:ascii="Times New Roman" w:hAnsi="Times New Roman" w:cs="Times New Roman"/>
          <w:color w:val="000000" w:themeColor="text1"/>
          <w:lang w:val="uk-UA"/>
        </w:rPr>
        <w:t xml:space="preserve">режиму </w:t>
      </w:r>
      <w:r w:rsidR="00F63689">
        <w:rPr>
          <w:rFonts w:ascii="Times New Roman" w:hAnsi="Times New Roman" w:cs="Times New Roman"/>
          <w:color w:val="000000" w:themeColor="text1"/>
          <w:lang w:val="uk-UA"/>
        </w:rPr>
        <w:t xml:space="preserve">нерозголошення Конфіденційної інформації, </w:t>
      </w:r>
      <w:r w:rsidR="00E04906" w:rsidRPr="00E04906">
        <w:rPr>
          <w:rFonts w:ascii="Times New Roman" w:hAnsi="Times New Roman" w:cs="Times New Roman"/>
          <w:color w:val="000000" w:themeColor="text1"/>
          <w:lang w:val="uk-UA"/>
        </w:rPr>
        <w:t>яка передається</w:t>
      </w:r>
      <w:r w:rsidR="00E45114">
        <w:rPr>
          <w:rFonts w:ascii="Times New Roman" w:hAnsi="Times New Roman" w:cs="Times New Roman"/>
          <w:color w:val="000000" w:themeColor="text1"/>
          <w:lang w:val="uk-UA"/>
        </w:rPr>
        <w:t xml:space="preserve"> Продавцем</w:t>
      </w:r>
      <w:r w:rsidR="00E04906" w:rsidRPr="00E0490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45114">
        <w:rPr>
          <w:rFonts w:ascii="Times New Roman" w:hAnsi="Times New Roman" w:cs="Times New Roman"/>
          <w:color w:val="000000" w:themeColor="text1"/>
          <w:lang w:val="uk-UA"/>
        </w:rPr>
        <w:t>Потенційному п</w:t>
      </w:r>
      <w:r w:rsidR="00E04906">
        <w:rPr>
          <w:rFonts w:ascii="Times New Roman" w:hAnsi="Times New Roman" w:cs="Times New Roman"/>
          <w:color w:val="000000" w:themeColor="text1"/>
          <w:lang w:val="uk-UA"/>
        </w:rPr>
        <w:t>окуп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ц</w:t>
      </w:r>
      <w:r w:rsidR="00E45114">
        <w:rPr>
          <w:rFonts w:ascii="Times New Roman" w:hAnsi="Times New Roman" w:cs="Times New Roman"/>
          <w:color w:val="000000" w:themeColor="text1"/>
          <w:lang w:val="uk-UA"/>
        </w:rPr>
        <w:t>еві</w:t>
      </w:r>
      <w:r w:rsidR="00114A87">
        <w:rPr>
          <w:rFonts w:ascii="Times New Roman" w:hAnsi="Times New Roman" w:cs="Times New Roman"/>
          <w:color w:val="000000" w:themeColor="text1"/>
          <w:lang w:val="uk-UA"/>
        </w:rPr>
        <w:t xml:space="preserve"> або доступ до якої надається Потенційному покупцю</w:t>
      </w:r>
      <w:r w:rsidR="00E45114">
        <w:rPr>
          <w:rFonts w:ascii="Times New Roman" w:hAnsi="Times New Roman" w:cs="Times New Roman"/>
          <w:color w:val="000000" w:themeColor="text1"/>
          <w:lang w:val="uk-UA"/>
        </w:rPr>
        <w:t xml:space="preserve"> з метою вивчення інвестиційної привабливості активу (майна), що реалізується</w:t>
      </w:r>
      <w:r w:rsidR="000B0E99">
        <w:rPr>
          <w:rFonts w:ascii="Times New Roman" w:hAnsi="Times New Roman" w:cs="Times New Roman"/>
          <w:color w:val="000000" w:themeColor="text1"/>
          <w:lang w:val="uk-UA"/>
        </w:rPr>
        <w:t xml:space="preserve">, та подання </w:t>
      </w:r>
      <w:r w:rsidR="00D76C6C">
        <w:rPr>
          <w:rFonts w:ascii="Times New Roman" w:hAnsi="Times New Roman" w:cs="Times New Roman"/>
          <w:color w:val="000000" w:themeColor="text1"/>
          <w:lang w:val="uk-UA"/>
        </w:rPr>
        <w:t xml:space="preserve">відповідної </w:t>
      </w:r>
      <w:r w:rsidR="000B0E99">
        <w:rPr>
          <w:rFonts w:ascii="Times New Roman" w:hAnsi="Times New Roman" w:cs="Times New Roman"/>
          <w:color w:val="000000" w:themeColor="text1"/>
          <w:lang w:val="uk-UA"/>
        </w:rPr>
        <w:t xml:space="preserve">цінової </w:t>
      </w:r>
      <w:r w:rsidR="00D76C6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B0E99">
        <w:rPr>
          <w:rFonts w:ascii="Times New Roman" w:hAnsi="Times New Roman" w:cs="Times New Roman"/>
          <w:color w:val="000000" w:themeColor="text1"/>
          <w:lang w:val="uk-UA"/>
        </w:rPr>
        <w:t>пропозиції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</w:p>
    <w:p w:rsidR="00E45114" w:rsidRDefault="005D0ECB" w:rsidP="00842403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>2.2</w:t>
      </w:r>
      <w:r w:rsidR="002D57A2">
        <w:rPr>
          <w:color w:val="000000" w:themeColor="text1"/>
          <w:lang w:val="uk-UA"/>
        </w:rPr>
        <w:t xml:space="preserve">. </w:t>
      </w:r>
      <w:r w:rsidR="00E45114">
        <w:rPr>
          <w:color w:val="000000" w:themeColor="text1"/>
          <w:lang w:val="uk-UA"/>
        </w:rPr>
        <w:t xml:space="preserve">В разі </w:t>
      </w:r>
      <w:r w:rsidR="00CE438F" w:rsidRPr="00316A16">
        <w:rPr>
          <w:color w:val="000000" w:themeColor="text1"/>
          <w:lang w:val="uk-UA"/>
        </w:rPr>
        <w:t>наданн</w:t>
      </w:r>
      <w:r w:rsidR="00E45114">
        <w:rPr>
          <w:color w:val="000000" w:themeColor="text1"/>
          <w:lang w:val="uk-UA"/>
        </w:rPr>
        <w:t xml:space="preserve">я Потенційним покупцем </w:t>
      </w:r>
      <w:r w:rsidR="007719FD">
        <w:rPr>
          <w:color w:val="000000" w:themeColor="text1"/>
          <w:lang w:val="uk-UA"/>
        </w:rPr>
        <w:t>у</w:t>
      </w:r>
      <w:r w:rsidR="00842403">
        <w:rPr>
          <w:color w:val="000000" w:themeColor="text1"/>
          <w:lang w:val="uk-UA"/>
        </w:rPr>
        <w:t xml:space="preserve"> випадках визначених чинним законодавством України</w:t>
      </w:r>
      <w:r w:rsidR="00CE438F" w:rsidRPr="00316A16">
        <w:rPr>
          <w:color w:val="000000" w:themeColor="text1"/>
          <w:lang w:val="uk-UA"/>
        </w:rPr>
        <w:t xml:space="preserve"> </w:t>
      </w:r>
      <w:r w:rsidR="00842403">
        <w:rPr>
          <w:color w:val="000000" w:themeColor="text1"/>
          <w:lang w:val="uk-UA"/>
        </w:rPr>
        <w:t>К</w:t>
      </w:r>
      <w:r w:rsidR="00CE438F" w:rsidRPr="00316A16">
        <w:rPr>
          <w:color w:val="000000" w:themeColor="text1"/>
          <w:lang w:val="uk-UA"/>
        </w:rPr>
        <w:t>онфіденційної інформації орган</w:t>
      </w:r>
      <w:r w:rsidR="00E45114">
        <w:rPr>
          <w:color w:val="000000" w:themeColor="text1"/>
          <w:lang w:val="uk-UA"/>
        </w:rPr>
        <w:t>ам</w:t>
      </w:r>
      <w:r w:rsidR="00CE438F" w:rsidRPr="00316A16">
        <w:rPr>
          <w:color w:val="000000" w:themeColor="text1"/>
          <w:lang w:val="uk-UA"/>
        </w:rPr>
        <w:t xml:space="preserve"> державної влади України</w:t>
      </w:r>
      <w:r w:rsidR="00E45114">
        <w:rPr>
          <w:color w:val="000000" w:themeColor="text1"/>
          <w:lang w:val="uk-UA"/>
        </w:rPr>
        <w:t>, Потенційний покупець</w:t>
      </w:r>
      <w:r w:rsidR="00842403">
        <w:rPr>
          <w:color w:val="000000" w:themeColor="text1"/>
          <w:lang w:val="uk-UA"/>
        </w:rPr>
        <w:t xml:space="preserve"> </w:t>
      </w:r>
      <w:r w:rsidR="00CE438F" w:rsidRPr="00316A16">
        <w:rPr>
          <w:color w:val="000000" w:themeColor="text1"/>
          <w:lang w:val="uk-UA"/>
        </w:rPr>
        <w:t xml:space="preserve">повинен не пізніше наступного робочого дня за днем надання (відправлення, </w:t>
      </w:r>
      <w:r w:rsidR="00E45114">
        <w:rPr>
          <w:color w:val="000000" w:themeColor="text1"/>
          <w:lang w:val="uk-UA"/>
        </w:rPr>
        <w:t>вилучення</w:t>
      </w:r>
      <w:r w:rsidR="00CE438F" w:rsidRPr="00316A16">
        <w:rPr>
          <w:color w:val="000000" w:themeColor="text1"/>
          <w:lang w:val="uk-UA"/>
        </w:rPr>
        <w:t>)</w:t>
      </w:r>
      <w:r w:rsidR="00E45114">
        <w:rPr>
          <w:color w:val="000000" w:themeColor="text1"/>
          <w:lang w:val="uk-UA"/>
        </w:rPr>
        <w:t xml:space="preserve"> відповідної</w:t>
      </w:r>
      <w:r w:rsidR="00CE438F" w:rsidRPr="00316A16">
        <w:rPr>
          <w:color w:val="000000" w:themeColor="text1"/>
          <w:lang w:val="uk-UA"/>
        </w:rPr>
        <w:t xml:space="preserve"> інформації, направити </w:t>
      </w:r>
      <w:r w:rsidR="00E45114">
        <w:rPr>
          <w:color w:val="000000" w:themeColor="text1"/>
          <w:lang w:val="uk-UA"/>
        </w:rPr>
        <w:t>Продавцю</w:t>
      </w:r>
      <w:r w:rsidR="00CE438F" w:rsidRPr="00316A16">
        <w:rPr>
          <w:color w:val="000000" w:themeColor="text1"/>
          <w:lang w:val="uk-UA"/>
        </w:rPr>
        <w:t xml:space="preserve"> </w:t>
      </w:r>
      <w:r w:rsidR="00842403">
        <w:rPr>
          <w:color w:val="000000" w:themeColor="text1"/>
          <w:lang w:val="uk-UA"/>
        </w:rPr>
        <w:t xml:space="preserve">письмове </w:t>
      </w:r>
      <w:r w:rsidR="00CE438F" w:rsidRPr="00316A16">
        <w:rPr>
          <w:color w:val="000000" w:themeColor="text1"/>
          <w:lang w:val="uk-UA"/>
        </w:rPr>
        <w:t xml:space="preserve">повідомлення, яке містить наступну інформацію: </w:t>
      </w:r>
    </w:p>
    <w:p w:rsidR="00E45114" w:rsidRDefault="00CE438F" w:rsidP="00842403">
      <w:pPr>
        <w:rPr>
          <w:color w:val="000000" w:themeColor="text1"/>
          <w:lang w:val="uk-UA"/>
        </w:rPr>
      </w:pPr>
      <w:r w:rsidRPr="00316A16">
        <w:rPr>
          <w:color w:val="000000" w:themeColor="text1"/>
          <w:lang w:val="uk-UA"/>
        </w:rPr>
        <w:t xml:space="preserve">а) </w:t>
      </w:r>
      <w:r w:rsidR="0055156B">
        <w:rPr>
          <w:color w:val="000000" w:themeColor="text1"/>
          <w:lang w:val="uk-UA"/>
        </w:rPr>
        <w:t xml:space="preserve">отримувач Конфіденційної інформації та </w:t>
      </w:r>
      <w:r w:rsidRPr="00316A16">
        <w:rPr>
          <w:color w:val="000000" w:themeColor="text1"/>
          <w:lang w:val="uk-UA"/>
        </w:rPr>
        <w:t xml:space="preserve">перелік наданої </w:t>
      </w:r>
      <w:r w:rsidR="0055156B">
        <w:rPr>
          <w:color w:val="000000" w:themeColor="text1"/>
          <w:lang w:val="uk-UA"/>
        </w:rPr>
        <w:t>К</w:t>
      </w:r>
      <w:r w:rsidRPr="00316A16">
        <w:rPr>
          <w:color w:val="000000" w:themeColor="text1"/>
          <w:lang w:val="uk-UA"/>
        </w:rPr>
        <w:t xml:space="preserve">онфіденційної інформації; </w:t>
      </w:r>
    </w:p>
    <w:p w:rsidR="00CE438F" w:rsidRPr="00316A16" w:rsidRDefault="00CE438F" w:rsidP="00842403">
      <w:pPr>
        <w:rPr>
          <w:color w:val="000000" w:themeColor="text1"/>
          <w:lang w:val="uk-UA"/>
        </w:rPr>
      </w:pPr>
      <w:r w:rsidRPr="00316A16">
        <w:rPr>
          <w:color w:val="000000" w:themeColor="text1"/>
          <w:lang w:val="uk-UA"/>
        </w:rPr>
        <w:t>б)</w:t>
      </w:r>
      <w:r w:rsidR="00E45114">
        <w:rPr>
          <w:color w:val="000000" w:themeColor="text1"/>
          <w:lang w:val="uk-UA"/>
        </w:rPr>
        <w:t xml:space="preserve"> </w:t>
      </w:r>
      <w:r w:rsidRPr="00316A16">
        <w:rPr>
          <w:color w:val="000000" w:themeColor="text1"/>
          <w:lang w:val="uk-UA"/>
        </w:rPr>
        <w:t xml:space="preserve">підстава надання </w:t>
      </w:r>
      <w:r w:rsidR="0055156B">
        <w:rPr>
          <w:color w:val="000000" w:themeColor="text1"/>
          <w:lang w:val="uk-UA"/>
        </w:rPr>
        <w:t>К</w:t>
      </w:r>
      <w:r w:rsidRPr="00316A16">
        <w:rPr>
          <w:color w:val="000000" w:themeColor="text1"/>
          <w:lang w:val="uk-UA"/>
        </w:rPr>
        <w:t>онфіденційної інформації (акт перевірки, протокол про ви</w:t>
      </w:r>
      <w:r w:rsidR="00E45114">
        <w:rPr>
          <w:color w:val="000000" w:themeColor="text1"/>
          <w:lang w:val="uk-UA"/>
        </w:rPr>
        <w:t>лучення</w:t>
      </w:r>
      <w:r w:rsidRPr="00316A16">
        <w:rPr>
          <w:color w:val="000000" w:themeColor="text1"/>
          <w:lang w:val="uk-UA"/>
        </w:rPr>
        <w:t>, рішення суду</w:t>
      </w:r>
      <w:r w:rsidR="00842403">
        <w:rPr>
          <w:color w:val="000000" w:themeColor="text1"/>
          <w:lang w:val="uk-UA"/>
        </w:rPr>
        <w:t>,</w:t>
      </w:r>
      <w:r w:rsidRPr="00316A16">
        <w:rPr>
          <w:color w:val="000000" w:themeColor="text1"/>
          <w:lang w:val="uk-UA"/>
        </w:rPr>
        <w:t xml:space="preserve"> т</w:t>
      </w:r>
      <w:r w:rsidR="00842403">
        <w:rPr>
          <w:color w:val="000000" w:themeColor="text1"/>
          <w:lang w:val="uk-UA"/>
        </w:rPr>
        <w:t>ощо</w:t>
      </w:r>
      <w:r w:rsidRPr="00316A16">
        <w:rPr>
          <w:color w:val="000000" w:themeColor="text1"/>
          <w:lang w:val="uk-UA"/>
        </w:rPr>
        <w:t>).</w:t>
      </w:r>
      <w:r w:rsidR="00842403">
        <w:rPr>
          <w:color w:val="000000" w:themeColor="text1"/>
          <w:lang w:val="uk-UA"/>
        </w:rPr>
        <w:t xml:space="preserve"> </w:t>
      </w:r>
    </w:p>
    <w:p w:rsidR="00CE438F" w:rsidRPr="00316A16" w:rsidRDefault="005D0ECB" w:rsidP="00CE438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</w:t>
      </w:r>
      <w:r w:rsidR="00C502DA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>3</w:t>
      </w:r>
      <w:r w:rsidR="00CE438F" w:rsidRPr="00316A16">
        <w:rPr>
          <w:color w:val="000000" w:themeColor="text1"/>
          <w:lang w:val="uk-UA"/>
        </w:rPr>
        <w:t xml:space="preserve">. </w:t>
      </w:r>
      <w:r w:rsidR="00842403">
        <w:rPr>
          <w:color w:val="000000" w:themeColor="text1"/>
          <w:lang w:val="uk-UA"/>
        </w:rPr>
        <w:t>П</w:t>
      </w:r>
      <w:r w:rsidR="00114A87">
        <w:rPr>
          <w:color w:val="000000" w:themeColor="text1"/>
          <w:lang w:val="uk-UA"/>
        </w:rPr>
        <w:t>отенційним п</w:t>
      </w:r>
      <w:r w:rsidR="00842403">
        <w:rPr>
          <w:color w:val="000000" w:themeColor="text1"/>
          <w:lang w:val="uk-UA"/>
        </w:rPr>
        <w:t>окупець</w:t>
      </w:r>
      <w:r w:rsidR="00CE438F" w:rsidRPr="00316A16">
        <w:rPr>
          <w:color w:val="000000" w:themeColor="text1"/>
          <w:lang w:val="uk-UA"/>
        </w:rPr>
        <w:t xml:space="preserve"> зобов’язується при наданні </w:t>
      </w:r>
      <w:r w:rsidR="0055156B">
        <w:rPr>
          <w:color w:val="000000" w:themeColor="text1"/>
          <w:lang w:val="uk-UA"/>
        </w:rPr>
        <w:t>К</w:t>
      </w:r>
      <w:r w:rsidR="00CE438F" w:rsidRPr="00316A16">
        <w:rPr>
          <w:color w:val="000000" w:themeColor="text1"/>
          <w:lang w:val="uk-UA"/>
        </w:rPr>
        <w:t>онфіденційної інформації орган</w:t>
      </w:r>
      <w:r w:rsidR="00E45114">
        <w:rPr>
          <w:color w:val="000000" w:themeColor="text1"/>
          <w:lang w:val="uk-UA"/>
        </w:rPr>
        <w:t>ам</w:t>
      </w:r>
      <w:r w:rsidR="00CE438F" w:rsidRPr="00316A16">
        <w:rPr>
          <w:color w:val="000000" w:themeColor="text1"/>
          <w:lang w:val="uk-UA"/>
        </w:rPr>
        <w:t xml:space="preserve"> державної влади України </w:t>
      </w:r>
      <w:r w:rsidR="00E45114">
        <w:rPr>
          <w:color w:val="000000" w:themeColor="text1"/>
          <w:lang w:val="uk-UA"/>
        </w:rPr>
        <w:t xml:space="preserve">письмово </w:t>
      </w:r>
      <w:r w:rsidR="00CE438F" w:rsidRPr="00316A16">
        <w:rPr>
          <w:color w:val="000000" w:themeColor="text1"/>
          <w:lang w:val="uk-UA"/>
        </w:rPr>
        <w:t>повідомляти їх про т</w:t>
      </w:r>
      <w:r w:rsidR="00E45114">
        <w:rPr>
          <w:color w:val="000000" w:themeColor="text1"/>
          <w:lang w:val="uk-UA"/>
        </w:rPr>
        <w:t>ой факт</w:t>
      </w:r>
      <w:r w:rsidR="00CE438F" w:rsidRPr="00316A16">
        <w:rPr>
          <w:color w:val="000000" w:themeColor="text1"/>
          <w:lang w:val="uk-UA"/>
        </w:rPr>
        <w:t>, що інформація, яка</w:t>
      </w:r>
      <w:r w:rsidR="00E45114">
        <w:rPr>
          <w:color w:val="000000" w:themeColor="text1"/>
          <w:lang w:val="uk-UA"/>
        </w:rPr>
        <w:t> </w:t>
      </w:r>
      <w:r w:rsidR="00CE438F" w:rsidRPr="00316A16">
        <w:rPr>
          <w:color w:val="000000" w:themeColor="text1"/>
          <w:lang w:val="uk-UA"/>
        </w:rPr>
        <w:t>надається, є</w:t>
      </w:r>
      <w:r w:rsidR="00E45114">
        <w:rPr>
          <w:color w:val="000000" w:themeColor="text1"/>
          <w:lang w:val="uk-UA"/>
        </w:rPr>
        <w:t> </w:t>
      </w:r>
      <w:r w:rsidR="00CE438F" w:rsidRPr="00316A16">
        <w:rPr>
          <w:color w:val="000000" w:themeColor="text1"/>
          <w:lang w:val="uk-UA"/>
        </w:rPr>
        <w:t>конфіденційною і не може бути розголошена третім особам.</w:t>
      </w:r>
      <w:r w:rsidR="00842403">
        <w:rPr>
          <w:color w:val="000000" w:themeColor="text1"/>
          <w:lang w:val="uk-UA"/>
        </w:rPr>
        <w:t xml:space="preserve"> </w:t>
      </w:r>
    </w:p>
    <w:p w:rsidR="00CE438F" w:rsidRPr="00316A16" w:rsidRDefault="00CE438F" w:rsidP="00CE438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uk-UA"/>
        </w:rPr>
      </w:pPr>
    </w:p>
    <w:p w:rsidR="00CE438F" w:rsidRDefault="00CE438F" w:rsidP="00352EF6">
      <w:pPr>
        <w:pStyle w:val="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16A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ОБОВ'ЯЗКИ</w:t>
      </w:r>
      <w:r w:rsidR="00352E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ПОТЕНЦІЙНОГО</w:t>
      </w:r>
      <w:r w:rsidRPr="00316A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424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ПОКУПЦЯ </w:t>
      </w:r>
    </w:p>
    <w:p w:rsidR="00352EF6" w:rsidRDefault="00352EF6" w:rsidP="00352EF6">
      <w:pPr>
        <w:pStyle w:val="af"/>
        <w:ind w:left="420" w:firstLine="0"/>
        <w:rPr>
          <w:lang w:val="uk-UA"/>
        </w:rPr>
      </w:pPr>
    </w:p>
    <w:p w:rsidR="00352EF6" w:rsidRPr="00352EF6" w:rsidRDefault="00352EF6" w:rsidP="00352EF6">
      <w:pPr>
        <w:pStyle w:val="af"/>
        <w:ind w:left="420" w:firstLine="0"/>
        <w:rPr>
          <w:lang w:val="uk-UA"/>
        </w:rPr>
      </w:pPr>
      <w:r>
        <w:rPr>
          <w:lang w:val="uk-UA"/>
        </w:rPr>
        <w:t>Потенційний покупець зобов</w:t>
      </w:r>
      <w:r>
        <w:rPr>
          <w:lang w:val="en-US"/>
        </w:rPr>
        <w:t>’</w:t>
      </w:r>
      <w:r>
        <w:t>язаний:</w:t>
      </w:r>
      <w:r>
        <w:rPr>
          <w:lang w:val="uk-UA"/>
        </w:rPr>
        <w:t xml:space="preserve"> </w:t>
      </w:r>
    </w:p>
    <w:p w:rsidR="00842403" w:rsidRDefault="00C01A9F" w:rsidP="0084240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3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.1. 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О</w:t>
      </w:r>
      <w:r w:rsidR="00842403" w:rsidRPr="00842403">
        <w:rPr>
          <w:rFonts w:ascii="Times New Roman" w:hAnsi="Times New Roman" w:cs="Times New Roman"/>
          <w:color w:val="000000" w:themeColor="text1"/>
          <w:lang w:val="uk-UA"/>
        </w:rPr>
        <w:t>трим</w:t>
      </w:r>
      <w:r w:rsidR="00842403">
        <w:rPr>
          <w:rFonts w:ascii="Times New Roman" w:hAnsi="Times New Roman" w:cs="Times New Roman"/>
          <w:color w:val="000000" w:themeColor="text1"/>
          <w:lang w:val="uk-UA"/>
        </w:rPr>
        <w:t>ува</w:t>
      </w:r>
      <w:r w:rsidR="00842403" w:rsidRPr="00842403">
        <w:rPr>
          <w:rFonts w:ascii="Times New Roman" w:hAnsi="Times New Roman" w:cs="Times New Roman"/>
          <w:color w:val="000000" w:themeColor="text1"/>
          <w:lang w:val="uk-UA"/>
        </w:rPr>
        <w:t xml:space="preserve">ти Конфіденційну інформацію від </w:t>
      </w:r>
      <w:r w:rsidR="005D0ECB">
        <w:rPr>
          <w:rFonts w:ascii="Times New Roman" w:hAnsi="Times New Roman" w:cs="Times New Roman"/>
          <w:color w:val="000000" w:themeColor="text1"/>
          <w:lang w:val="uk-UA"/>
        </w:rPr>
        <w:t>Покупця</w:t>
      </w:r>
      <w:r w:rsidR="00842403">
        <w:rPr>
          <w:rFonts w:ascii="Times New Roman" w:hAnsi="Times New Roman" w:cs="Times New Roman"/>
          <w:color w:val="000000" w:themeColor="text1"/>
          <w:lang w:val="uk-UA"/>
        </w:rPr>
        <w:t xml:space="preserve">, Фонду </w:t>
      </w:r>
      <w:r w:rsidR="00114A87">
        <w:rPr>
          <w:rFonts w:ascii="Times New Roman" w:hAnsi="Times New Roman" w:cs="Times New Roman"/>
          <w:color w:val="000000" w:themeColor="text1"/>
          <w:lang w:val="uk-UA"/>
        </w:rPr>
        <w:t>гарантування вкладів фізичних осіб</w:t>
      </w:r>
      <w:r w:rsidR="00842403" w:rsidRPr="00842403">
        <w:rPr>
          <w:rFonts w:ascii="Times New Roman" w:hAnsi="Times New Roman" w:cs="Times New Roman"/>
          <w:color w:val="000000" w:themeColor="text1"/>
          <w:lang w:val="uk-UA"/>
        </w:rPr>
        <w:t xml:space="preserve"> у безпечний для її </w:t>
      </w:r>
      <w:r w:rsidR="00842403">
        <w:rPr>
          <w:rFonts w:ascii="Times New Roman" w:hAnsi="Times New Roman" w:cs="Times New Roman"/>
          <w:color w:val="000000" w:themeColor="text1"/>
          <w:lang w:val="uk-UA"/>
        </w:rPr>
        <w:t>не</w:t>
      </w:r>
      <w:r w:rsidR="00842403" w:rsidRPr="00842403">
        <w:rPr>
          <w:rFonts w:ascii="Times New Roman" w:hAnsi="Times New Roman" w:cs="Times New Roman"/>
          <w:color w:val="000000" w:themeColor="text1"/>
          <w:lang w:val="uk-UA"/>
        </w:rPr>
        <w:t>розголошення спосіб</w:t>
      </w:r>
      <w:r w:rsidR="00842403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</w:p>
    <w:p w:rsidR="00CE438F" w:rsidRPr="00316A16" w:rsidRDefault="00C01A9F" w:rsidP="0084240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3</w:t>
      </w:r>
      <w:r w:rsidR="00842403">
        <w:rPr>
          <w:rFonts w:ascii="Times New Roman" w:hAnsi="Times New Roman" w:cs="Times New Roman"/>
          <w:color w:val="000000" w:themeColor="text1"/>
          <w:lang w:val="uk-UA"/>
        </w:rPr>
        <w:t xml:space="preserve">.2. 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>Н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е розголошувати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42403">
        <w:rPr>
          <w:rFonts w:ascii="Times New Roman" w:hAnsi="Times New Roman" w:cs="Times New Roman"/>
          <w:color w:val="000000" w:themeColor="text1"/>
          <w:lang w:val="uk-UA"/>
        </w:rPr>
        <w:t xml:space="preserve">у будь-який спосіб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Конфіденційну інформацію будь-якій іншій </w:t>
      </w:r>
      <w:r w:rsidR="00842403">
        <w:rPr>
          <w:rFonts w:ascii="Times New Roman" w:hAnsi="Times New Roman" w:cs="Times New Roman"/>
          <w:color w:val="000000" w:themeColor="text1"/>
          <w:lang w:val="uk-UA"/>
        </w:rPr>
        <w:t xml:space="preserve">фізичній або юридичній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особі, підприємству, організації та установі</w:t>
      </w:r>
      <w:r w:rsidR="00842403">
        <w:rPr>
          <w:rFonts w:ascii="Times New Roman" w:hAnsi="Times New Roman" w:cs="Times New Roman"/>
          <w:color w:val="000000" w:themeColor="text1"/>
          <w:lang w:val="uk-UA"/>
        </w:rPr>
        <w:t>, не</w:t>
      </w:r>
      <w:r w:rsidR="00F43381">
        <w:rPr>
          <w:rFonts w:ascii="Times New Roman" w:hAnsi="Times New Roman" w:cs="Times New Roman"/>
          <w:color w:val="000000" w:themeColor="text1"/>
          <w:lang w:val="uk-UA"/>
        </w:rPr>
        <w:t> 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використовувати </w:t>
      </w:r>
      <w:r w:rsidR="00842403">
        <w:rPr>
          <w:rFonts w:ascii="Times New Roman" w:hAnsi="Times New Roman" w:cs="Times New Roman"/>
          <w:color w:val="000000" w:themeColor="text1"/>
          <w:lang w:val="uk-UA"/>
        </w:rPr>
        <w:t>Конфіденційну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 інформацію для власної користі та/або 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 xml:space="preserve">на користь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інших фізичних 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та/або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 юридичних осіб без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 xml:space="preserve"> попереднього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письмового дозволу </w:t>
      </w:r>
      <w:r w:rsidR="00352EF6">
        <w:rPr>
          <w:rFonts w:ascii="Times New Roman" w:hAnsi="Times New Roman" w:cs="Times New Roman"/>
          <w:color w:val="000000" w:themeColor="text1"/>
          <w:lang w:val="uk-UA"/>
        </w:rPr>
        <w:t>Продавця на таке розкриття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</w:p>
    <w:p w:rsidR="00CE438F" w:rsidRPr="00316A16" w:rsidRDefault="00C01A9F" w:rsidP="0084240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3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352EF6">
        <w:rPr>
          <w:rFonts w:ascii="Times New Roman" w:hAnsi="Times New Roman" w:cs="Times New Roman"/>
          <w:color w:val="000000" w:themeColor="text1"/>
          <w:lang w:val="uk-UA"/>
        </w:rPr>
        <w:t>Н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алежним чином зберігати отриману Конфіденційну інформацію</w:t>
      </w:r>
      <w:r w:rsidR="00352EF6">
        <w:rPr>
          <w:rFonts w:ascii="Times New Roman" w:hAnsi="Times New Roman" w:cs="Times New Roman"/>
          <w:color w:val="000000" w:themeColor="text1"/>
          <w:lang w:val="uk-UA"/>
        </w:rPr>
        <w:t xml:space="preserve"> задля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 уникн</w:t>
      </w:r>
      <w:r w:rsidR="00352EF6">
        <w:rPr>
          <w:rFonts w:ascii="Times New Roman" w:hAnsi="Times New Roman" w:cs="Times New Roman"/>
          <w:color w:val="000000" w:themeColor="text1"/>
          <w:lang w:val="uk-UA"/>
        </w:rPr>
        <w:t>ення її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 розголошення або використання будь-якою іншою 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фізичною або юридичною особою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, підприємством, організацією та установою. </w:t>
      </w:r>
    </w:p>
    <w:p w:rsidR="00064B39" w:rsidRDefault="00C01A9F" w:rsidP="0084240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3.</w:t>
      </w:r>
      <w:r w:rsidR="00266C3C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352EF6">
        <w:rPr>
          <w:rFonts w:ascii="Times New Roman" w:hAnsi="Times New Roman" w:cs="Times New Roman"/>
          <w:color w:val="000000" w:themeColor="text1"/>
          <w:lang w:val="uk-UA"/>
        </w:rPr>
        <w:t>В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>изнач</w:t>
      </w:r>
      <w:r w:rsidR="00064B39">
        <w:rPr>
          <w:rFonts w:ascii="Times New Roman" w:hAnsi="Times New Roman" w:cs="Times New Roman"/>
          <w:color w:val="000000" w:themeColor="text1"/>
          <w:lang w:val="uk-UA"/>
        </w:rPr>
        <w:t>ити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 xml:space="preserve"> перелік </w:t>
      </w:r>
      <w:r w:rsidR="00266C3C">
        <w:rPr>
          <w:rFonts w:ascii="Times New Roman" w:hAnsi="Times New Roman" w:cs="Times New Roman"/>
          <w:color w:val="000000" w:themeColor="text1"/>
          <w:lang w:val="uk-UA"/>
        </w:rPr>
        <w:t>представників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>, які мають право доступу до Конфіденційної інформації</w:t>
      </w:r>
      <w:r w:rsidR="00064B39">
        <w:rPr>
          <w:rFonts w:ascii="Times New Roman" w:hAnsi="Times New Roman" w:cs="Times New Roman"/>
          <w:color w:val="000000" w:themeColor="text1"/>
          <w:lang w:val="uk-UA"/>
        </w:rPr>
        <w:t xml:space="preserve"> та у письмовій формі надати перелік таких представників </w:t>
      </w:r>
      <w:r w:rsidR="00114A87">
        <w:rPr>
          <w:rFonts w:ascii="Times New Roman" w:hAnsi="Times New Roman" w:cs="Times New Roman"/>
          <w:color w:val="000000" w:themeColor="text1"/>
          <w:lang w:val="uk-UA"/>
        </w:rPr>
        <w:t>Продавцю</w:t>
      </w:r>
      <w:r w:rsidR="00064B39">
        <w:rPr>
          <w:rFonts w:ascii="Times New Roman" w:hAnsi="Times New Roman" w:cs="Times New Roman"/>
          <w:color w:val="000000" w:themeColor="text1"/>
          <w:lang w:val="uk-UA"/>
        </w:rPr>
        <w:t xml:space="preserve">.  Покласти на представників 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>персональн</w:t>
      </w:r>
      <w:r w:rsidR="00064B39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 xml:space="preserve"> відповідальн</w:t>
      </w:r>
      <w:r w:rsidR="00064B39">
        <w:rPr>
          <w:rFonts w:ascii="Times New Roman" w:hAnsi="Times New Roman" w:cs="Times New Roman"/>
          <w:color w:val="000000" w:themeColor="text1"/>
          <w:lang w:val="uk-UA"/>
        </w:rPr>
        <w:t>ість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 xml:space="preserve"> за недотримання порядку використання або розголошення Конфіденційної інформації,</w:t>
      </w:r>
      <w:r w:rsidR="00064B39">
        <w:rPr>
          <w:rFonts w:ascii="Times New Roman" w:hAnsi="Times New Roman" w:cs="Times New Roman"/>
          <w:color w:val="000000" w:themeColor="text1"/>
          <w:lang w:val="uk-UA"/>
        </w:rPr>
        <w:t xml:space="preserve"> та забезпечити підписання ними письмового 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 xml:space="preserve"> зобов’язання про дотримання в таємниці відомостей, що становлять 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Конфіденційну інформацію</w:t>
      </w:r>
      <w:r w:rsidR="00064B39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CE438F" w:rsidRPr="00F43381" w:rsidRDefault="00064B39" w:rsidP="00064B39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3.5 Н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ести відповідальність за неналежне використання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 xml:space="preserve"> або за розголошення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 Конфіденційної інформації будь-яким з його 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п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редставників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A0FDE" w:rsidRPr="00F43381">
        <w:rPr>
          <w:rFonts w:ascii="Times New Roman" w:hAnsi="Times New Roman" w:cs="Times New Roman"/>
          <w:lang w:val="uk-UA"/>
        </w:rPr>
        <w:t>відповідно до чинного законодавства і положень цього Договору</w:t>
      </w:r>
      <w:r w:rsidR="00CE438F" w:rsidRPr="00F43381">
        <w:rPr>
          <w:rFonts w:ascii="Times New Roman" w:hAnsi="Times New Roman" w:cs="Times New Roman"/>
          <w:lang w:val="uk-UA"/>
        </w:rPr>
        <w:t>;</w:t>
      </w:r>
      <w:r w:rsidR="004D2DC5" w:rsidRPr="00F43381">
        <w:rPr>
          <w:rFonts w:ascii="Times New Roman" w:hAnsi="Times New Roman" w:cs="Times New Roman"/>
          <w:lang w:val="uk-UA"/>
        </w:rPr>
        <w:t xml:space="preserve"> </w:t>
      </w:r>
    </w:p>
    <w:p w:rsidR="00064B39" w:rsidRDefault="00064B39" w:rsidP="00064B39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3.6. В</w:t>
      </w:r>
      <w:r w:rsidR="00E748F7">
        <w:rPr>
          <w:rFonts w:ascii="Times New Roman" w:hAnsi="Times New Roman" w:cs="Times New Roman"/>
          <w:color w:val="000000" w:themeColor="text1"/>
          <w:lang w:val="uk-UA"/>
        </w:rPr>
        <w:t xml:space="preserve">живати </w:t>
      </w:r>
      <w:r w:rsidR="00266C3C">
        <w:rPr>
          <w:rFonts w:ascii="Times New Roman" w:hAnsi="Times New Roman" w:cs="Times New Roman"/>
          <w:color w:val="000000" w:themeColor="text1"/>
          <w:lang w:val="uk-UA"/>
        </w:rPr>
        <w:t xml:space="preserve">всі належні заходи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для охорони Конфіденційної інформації</w:t>
      </w:r>
      <w:r w:rsidR="00E748F7">
        <w:rPr>
          <w:rFonts w:ascii="Times New Roman" w:hAnsi="Times New Roman" w:cs="Times New Roman"/>
          <w:color w:val="000000" w:themeColor="text1"/>
          <w:lang w:val="uk-UA"/>
        </w:rPr>
        <w:t>,  не</w:t>
      </w:r>
      <w:r w:rsidR="00F43381">
        <w:rPr>
          <w:rFonts w:ascii="Times New Roman" w:hAnsi="Times New Roman" w:cs="Times New Roman"/>
          <w:color w:val="000000" w:themeColor="text1"/>
          <w:lang w:val="uk-UA"/>
        </w:rPr>
        <w:t> </w:t>
      </w:r>
      <w:r w:rsidR="00E748F7">
        <w:rPr>
          <w:rFonts w:ascii="Times New Roman" w:hAnsi="Times New Roman" w:cs="Times New Roman"/>
          <w:color w:val="000000" w:themeColor="text1"/>
          <w:lang w:val="uk-UA"/>
        </w:rPr>
        <w:t>розголошувати, не оприлюднювати її у будь-якій спосіб, не передавати третім особам та захищати від їх посягань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, а при виникненні загрози такого посягання негайно повідомити про це </w:t>
      </w:r>
      <w:r w:rsidR="00266C3C">
        <w:rPr>
          <w:rFonts w:ascii="Times New Roman" w:hAnsi="Times New Roman" w:cs="Times New Roman"/>
          <w:color w:val="000000" w:themeColor="text1"/>
          <w:lang w:val="uk-UA"/>
        </w:rPr>
        <w:t>П</w:t>
      </w:r>
      <w:r>
        <w:rPr>
          <w:rFonts w:ascii="Times New Roman" w:hAnsi="Times New Roman" w:cs="Times New Roman"/>
          <w:color w:val="000000" w:themeColor="text1"/>
          <w:lang w:val="uk-UA"/>
        </w:rPr>
        <w:t>родавця</w:t>
      </w:r>
      <w:r w:rsidR="00F4338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E748F7" w:rsidRDefault="00064B39" w:rsidP="00064B39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3.7. Н</w:t>
      </w:r>
      <w:r w:rsidR="00E748F7">
        <w:rPr>
          <w:rFonts w:ascii="Times New Roman" w:hAnsi="Times New Roman" w:cs="Times New Roman"/>
          <w:color w:val="000000" w:themeColor="text1"/>
          <w:lang w:val="uk-UA"/>
        </w:rPr>
        <w:t>е вчиняти жодних дій, що можуть привести до несанкціонованого доступу до Конфіденційної інформації третіх осіб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та н</w:t>
      </w:r>
      <w:r w:rsidR="00E748F7">
        <w:rPr>
          <w:rFonts w:ascii="Times New Roman" w:hAnsi="Times New Roman" w:cs="Times New Roman"/>
          <w:color w:val="000000" w:themeColor="text1"/>
          <w:lang w:val="uk-UA"/>
        </w:rPr>
        <w:t xml:space="preserve">е використовувати Конфіденційну інформацію у будь-яких цілях, крім передбачених </w:t>
      </w:r>
      <w:r w:rsidR="007F0355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E748F7">
        <w:rPr>
          <w:rFonts w:ascii="Times New Roman" w:hAnsi="Times New Roman" w:cs="Times New Roman"/>
          <w:color w:val="000000" w:themeColor="text1"/>
          <w:lang w:val="uk-UA"/>
        </w:rPr>
        <w:t xml:space="preserve">годами та домовленостями Сторін.    </w:t>
      </w:r>
    </w:p>
    <w:p w:rsidR="004D2DC5" w:rsidRDefault="00C01A9F" w:rsidP="004D2DC5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3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 xml:space="preserve"> Н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>е передавати права та обов’язки за цим Договором треті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м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 xml:space="preserve"> ос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о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>б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>ам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>, а також не делегувати виконання окремих функцій з використанням Конфіденційної інформації третім особам без відповідної</w:t>
      </w:r>
      <w:r w:rsidR="005845C9">
        <w:rPr>
          <w:rFonts w:ascii="Times New Roman" w:hAnsi="Times New Roman" w:cs="Times New Roman"/>
          <w:color w:val="000000" w:themeColor="text1"/>
          <w:lang w:val="uk-UA"/>
        </w:rPr>
        <w:t xml:space="preserve"> попередньої</w:t>
      </w:r>
      <w:r w:rsidR="004D2DC5" w:rsidRPr="004D2DC5">
        <w:rPr>
          <w:rFonts w:ascii="Times New Roman" w:hAnsi="Times New Roman" w:cs="Times New Roman"/>
          <w:color w:val="000000" w:themeColor="text1"/>
          <w:lang w:val="uk-UA"/>
        </w:rPr>
        <w:t xml:space="preserve"> письмової згоди </w:t>
      </w:r>
      <w:r w:rsidR="009650D9">
        <w:rPr>
          <w:rFonts w:ascii="Times New Roman" w:hAnsi="Times New Roman" w:cs="Times New Roman"/>
          <w:color w:val="000000" w:themeColor="text1"/>
          <w:lang w:val="uk-UA"/>
        </w:rPr>
        <w:t>Продавця</w:t>
      </w:r>
      <w:r w:rsidR="004D2DC5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</w:p>
    <w:p w:rsidR="007D7053" w:rsidRDefault="00C01A9F" w:rsidP="00C01A9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3</w:t>
      </w:r>
      <w:r w:rsidR="007D7053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7D7053">
        <w:rPr>
          <w:rFonts w:ascii="Times New Roman" w:hAnsi="Times New Roman" w:cs="Times New Roman"/>
          <w:color w:val="000000" w:themeColor="text1"/>
          <w:lang w:val="uk-UA"/>
        </w:rPr>
        <w:t>. Б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ез </w:t>
      </w:r>
      <w:r w:rsidR="007D7053">
        <w:rPr>
          <w:rFonts w:ascii="Times New Roman" w:hAnsi="Times New Roman" w:cs="Times New Roman"/>
          <w:color w:val="000000" w:themeColor="text1"/>
          <w:lang w:val="uk-UA"/>
        </w:rPr>
        <w:t xml:space="preserve">попередньої 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письмової згоди </w:t>
      </w:r>
      <w:r w:rsidR="009650D9">
        <w:rPr>
          <w:rFonts w:ascii="Times New Roman" w:hAnsi="Times New Roman" w:cs="Times New Roman"/>
          <w:color w:val="000000" w:themeColor="text1"/>
          <w:lang w:val="uk-UA"/>
        </w:rPr>
        <w:t xml:space="preserve">Продавця 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>не дублювати матеріали та документи, що стосуються Конфіденційної інформації</w:t>
      </w:r>
      <w:r w:rsidR="005845C9" w:rsidRPr="005845C9">
        <w:rPr>
          <w:rFonts w:ascii="Times New Roman" w:hAnsi="Times New Roman" w:cs="Times New Roman"/>
          <w:color w:val="000000" w:themeColor="text1"/>
          <w:lang w:val="uk-UA"/>
        </w:rPr>
        <w:t>, не здійснювати будь-яке копіювання, фотографування та інше відтворення/множення інформації</w:t>
      </w:r>
      <w:r w:rsidR="005845C9">
        <w:rPr>
          <w:rFonts w:ascii="Times New Roman" w:hAnsi="Times New Roman" w:cs="Times New Roman"/>
          <w:color w:val="000000" w:themeColor="text1"/>
          <w:lang w:val="uk-UA"/>
        </w:rPr>
        <w:t>, та/або документів</w:t>
      </w:r>
      <w:r w:rsidR="005845C9" w:rsidRPr="005845C9">
        <w:rPr>
          <w:rFonts w:ascii="Times New Roman" w:hAnsi="Times New Roman" w:cs="Times New Roman"/>
          <w:color w:val="000000" w:themeColor="text1"/>
          <w:lang w:val="uk-UA"/>
        </w:rPr>
        <w:t>, наданої Потенційному покупцю або доступ до якої наданий Потенційному покупцю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 та користуватися примірник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>ами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 матеріалів та документів, </w:t>
      </w:r>
      <w:r w:rsidR="007D7053">
        <w:rPr>
          <w:rFonts w:ascii="Times New Roman" w:hAnsi="Times New Roman" w:cs="Times New Roman"/>
          <w:color w:val="000000" w:themeColor="text1"/>
          <w:lang w:val="uk-UA"/>
        </w:rPr>
        <w:t xml:space="preserve">що отримані від </w:t>
      </w:r>
      <w:r w:rsidR="005845C9">
        <w:rPr>
          <w:rFonts w:ascii="Times New Roman" w:hAnsi="Times New Roman" w:cs="Times New Roman"/>
          <w:color w:val="000000" w:themeColor="text1"/>
          <w:lang w:val="uk-UA"/>
        </w:rPr>
        <w:t>Продавця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EA0FDE" w:rsidRPr="00EA0FDE" w:rsidRDefault="00EA0FDE" w:rsidP="00EA0FDE">
      <w:pPr>
        <w:rPr>
          <w:lang w:val="uk-UA"/>
        </w:rPr>
      </w:pPr>
    </w:p>
    <w:p w:rsidR="00CE438F" w:rsidRPr="00316A16" w:rsidRDefault="00C01A9F" w:rsidP="00CE438F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E438F" w:rsidRPr="00316A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7D70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ОСОБЛИВІ УМОВИ </w:t>
      </w:r>
    </w:p>
    <w:p w:rsidR="00C01A9F" w:rsidRPr="00C502DA" w:rsidRDefault="00C01A9F" w:rsidP="00C502DA">
      <w:pPr>
        <w:ind w:firstLine="0"/>
        <w:jc w:val="center"/>
        <w:rPr>
          <w:lang w:val="uk-UA"/>
        </w:rPr>
      </w:pPr>
    </w:p>
    <w:p w:rsidR="007D7053" w:rsidRPr="007D7053" w:rsidRDefault="00C01A9F" w:rsidP="00C01A9F">
      <w:pPr>
        <w:rPr>
          <w:color w:val="000000" w:themeColor="text1"/>
          <w:lang w:val="uk-UA"/>
        </w:rPr>
      </w:pPr>
      <w:r>
        <w:rPr>
          <w:lang w:val="uk-UA"/>
        </w:rPr>
        <w:t>4.</w:t>
      </w:r>
      <w:r w:rsidR="00EA0FDE">
        <w:rPr>
          <w:lang w:val="uk-UA"/>
        </w:rPr>
        <w:t>1</w:t>
      </w:r>
      <w:r>
        <w:rPr>
          <w:lang w:val="uk-UA"/>
        </w:rPr>
        <w:t>.</w:t>
      </w:r>
      <w:r w:rsidR="00EA0FDE">
        <w:rPr>
          <w:lang w:val="uk-UA"/>
        </w:rPr>
        <w:t xml:space="preserve"> На письмову вимогу Продавця, </w:t>
      </w:r>
      <w:r w:rsidR="007D7053" w:rsidRPr="007D7053">
        <w:rPr>
          <w:color w:val="000000" w:themeColor="text1"/>
          <w:lang w:val="uk-UA"/>
        </w:rPr>
        <w:t>Конфіденційна інформація</w:t>
      </w:r>
      <w:r w:rsidR="005845C9">
        <w:rPr>
          <w:color w:val="000000" w:themeColor="text1"/>
          <w:lang w:val="uk-UA"/>
        </w:rPr>
        <w:t>, отримана Потенційним покупцем,</w:t>
      </w:r>
      <w:r w:rsidR="007D7053" w:rsidRPr="007D7053">
        <w:rPr>
          <w:color w:val="000000" w:themeColor="text1"/>
          <w:lang w:val="uk-UA"/>
        </w:rPr>
        <w:t xml:space="preserve"> повинн</w:t>
      </w:r>
      <w:r w:rsidR="007D7053">
        <w:rPr>
          <w:color w:val="000000" w:themeColor="text1"/>
          <w:lang w:val="uk-UA"/>
        </w:rPr>
        <w:t>а</w:t>
      </w:r>
      <w:r w:rsidR="007D7053" w:rsidRPr="007D7053">
        <w:rPr>
          <w:color w:val="000000" w:themeColor="text1"/>
          <w:lang w:val="uk-UA"/>
        </w:rPr>
        <w:t xml:space="preserve"> негайно повертатися </w:t>
      </w:r>
      <w:r w:rsidR="00EA0FDE">
        <w:rPr>
          <w:color w:val="000000" w:themeColor="text1"/>
          <w:lang w:val="uk-UA"/>
        </w:rPr>
        <w:t>Потенційним п</w:t>
      </w:r>
      <w:r>
        <w:rPr>
          <w:color w:val="000000" w:themeColor="text1"/>
          <w:lang w:val="uk-UA"/>
        </w:rPr>
        <w:t>окупцем Продавцеві або бути знищеною</w:t>
      </w:r>
      <w:r w:rsidR="007D7053" w:rsidRPr="007D7053">
        <w:rPr>
          <w:color w:val="000000" w:themeColor="text1"/>
          <w:lang w:val="uk-UA"/>
        </w:rPr>
        <w:t>.</w:t>
      </w:r>
      <w:r w:rsidR="007D7053">
        <w:rPr>
          <w:color w:val="000000" w:themeColor="text1"/>
          <w:lang w:val="uk-UA"/>
        </w:rPr>
        <w:t xml:space="preserve"> </w:t>
      </w:r>
    </w:p>
    <w:p w:rsidR="007D7053" w:rsidRPr="00316A16" w:rsidRDefault="00C01A9F" w:rsidP="007D705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lastRenderedPageBreak/>
        <w:t>4.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lang w:val="uk-UA"/>
        </w:rPr>
        <w:t>.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 Якщо третя особа звернеться з позовом до суду або вчинить іншу юридичну дію на предмет розкриття будь-якої </w:t>
      </w:r>
      <w:r w:rsidR="007D7053">
        <w:rPr>
          <w:rFonts w:ascii="Times New Roman" w:hAnsi="Times New Roman" w:cs="Times New Roman"/>
          <w:color w:val="000000" w:themeColor="text1"/>
          <w:lang w:val="uk-UA"/>
        </w:rPr>
        <w:t>К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онфіденційної інформації, 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>Потенційний п</w:t>
      </w:r>
      <w:r w:rsidR="007D7053">
        <w:rPr>
          <w:rFonts w:ascii="Times New Roman" w:hAnsi="Times New Roman" w:cs="Times New Roman"/>
          <w:color w:val="000000" w:themeColor="text1"/>
          <w:lang w:val="uk-UA"/>
        </w:rPr>
        <w:t>окупець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 повин</w:t>
      </w:r>
      <w:r w:rsidR="007D7053">
        <w:rPr>
          <w:rFonts w:ascii="Times New Roman" w:hAnsi="Times New Roman" w:cs="Times New Roman"/>
          <w:color w:val="000000" w:themeColor="text1"/>
          <w:lang w:val="uk-UA"/>
        </w:rPr>
        <w:t>е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н негайно письмово повідомити про це 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>П</w:t>
      </w:r>
      <w:r>
        <w:rPr>
          <w:rFonts w:ascii="Times New Roman" w:hAnsi="Times New Roman" w:cs="Times New Roman"/>
          <w:color w:val="000000" w:themeColor="text1"/>
          <w:lang w:val="uk-UA"/>
        </w:rPr>
        <w:t>родавця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і забезпечити </w:t>
      </w:r>
      <w:r>
        <w:rPr>
          <w:rFonts w:ascii="Times New Roman" w:hAnsi="Times New Roman" w:cs="Times New Roman"/>
          <w:color w:val="000000" w:themeColor="text1"/>
          <w:lang w:val="uk-UA"/>
        </w:rPr>
        <w:t>Продавцю</w:t>
      </w:r>
      <w:r w:rsidR="007D705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таку допомогу, якої 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>П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родавець 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 xml:space="preserve">буде вимагати для запобігання розголошенню </w:t>
      </w:r>
      <w:r w:rsidR="007D7053">
        <w:rPr>
          <w:rFonts w:ascii="Times New Roman" w:hAnsi="Times New Roman" w:cs="Times New Roman"/>
          <w:color w:val="000000" w:themeColor="text1"/>
          <w:lang w:val="uk-UA"/>
        </w:rPr>
        <w:t>К</w:t>
      </w:r>
      <w:r w:rsidR="007D7053" w:rsidRPr="007D7053">
        <w:rPr>
          <w:rFonts w:ascii="Times New Roman" w:hAnsi="Times New Roman" w:cs="Times New Roman"/>
          <w:color w:val="000000" w:themeColor="text1"/>
          <w:lang w:val="uk-UA"/>
        </w:rPr>
        <w:t>онфіденційної інформації.</w:t>
      </w:r>
      <w:r w:rsidR="0055156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CE438F" w:rsidRPr="00316A16" w:rsidRDefault="00CE438F" w:rsidP="00CE438F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E438F" w:rsidRDefault="00F43381" w:rsidP="00F43381">
      <w:pPr>
        <w:pStyle w:val="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CE438F" w:rsidRPr="00316A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ІДПОВІДАЛЬНІСТЬ </w:t>
      </w:r>
      <w:r w:rsidR="00EA0F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ПОТЕНЦІЙНОГО ПОКУПЦЯ</w:t>
      </w:r>
      <w:r w:rsidR="005515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F43381" w:rsidRPr="00F43381" w:rsidRDefault="00F43381" w:rsidP="00F43381">
      <w:pPr>
        <w:rPr>
          <w:lang w:val="uk-UA"/>
        </w:rPr>
      </w:pPr>
    </w:p>
    <w:p w:rsidR="00CE438F" w:rsidRPr="00316A16" w:rsidRDefault="00C01A9F" w:rsidP="007D7053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</w:t>
      </w:r>
      <w:r w:rsidR="00CE438F" w:rsidRPr="00316A16">
        <w:rPr>
          <w:color w:val="000000" w:themeColor="text1"/>
          <w:lang w:val="uk-UA"/>
        </w:rPr>
        <w:t xml:space="preserve">.1. </w:t>
      </w:r>
      <w:r w:rsidR="00EA0FDE">
        <w:rPr>
          <w:color w:val="000000" w:themeColor="text1"/>
          <w:lang w:val="uk-UA"/>
        </w:rPr>
        <w:t>Потенційний п</w:t>
      </w:r>
      <w:r w:rsidR="007D7053">
        <w:rPr>
          <w:color w:val="000000" w:themeColor="text1"/>
          <w:lang w:val="uk-UA"/>
        </w:rPr>
        <w:t>окупець</w:t>
      </w:r>
      <w:r w:rsidR="00CE438F" w:rsidRPr="00316A16">
        <w:rPr>
          <w:color w:val="000000" w:themeColor="text1"/>
          <w:lang w:val="uk-UA"/>
        </w:rPr>
        <w:t xml:space="preserve"> несе відповідальність за:</w:t>
      </w:r>
    </w:p>
    <w:p w:rsidR="00CE438F" w:rsidRPr="00316A16" w:rsidRDefault="00CE438F" w:rsidP="007D7053">
      <w:pPr>
        <w:pStyle w:val="a3"/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316A16">
        <w:rPr>
          <w:color w:val="000000" w:themeColor="text1"/>
          <w:sz w:val="24"/>
          <w:szCs w:val="24"/>
          <w:lang w:val="uk-UA"/>
        </w:rPr>
        <w:t xml:space="preserve">а) навмисне </w:t>
      </w:r>
      <w:r w:rsidR="007D7053">
        <w:rPr>
          <w:color w:val="000000" w:themeColor="text1"/>
          <w:sz w:val="24"/>
          <w:szCs w:val="24"/>
          <w:lang w:val="uk-UA"/>
        </w:rPr>
        <w:t>або</w:t>
      </w:r>
      <w:r w:rsidRPr="00316A16">
        <w:rPr>
          <w:color w:val="000000" w:themeColor="text1"/>
          <w:sz w:val="24"/>
          <w:szCs w:val="24"/>
          <w:lang w:val="uk-UA"/>
        </w:rPr>
        <w:t xml:space="preserve"> ненавмисне розголошення (оприлюднення) або використання Конфіденційної інформації</w:t>
      </w:r>
      <w:r w:rsidR="00EA0FDE">
        <w:rPr>
          <w:color w:val="000000" w:themeColor="text1"/>
          <w:sz w:val="24"/>
          <w:szCs w:val="24"/>
          <w:lang w:val="uk-UA"/>
        </w:rPr>
        <w:t xml:space="preserve"> представниками </w:t>
      </w:r>
      <w:r w:rsidR="007E4EB7">
        <w:rPr>
          <w:color w:val="000000" w:themeColor="text1"/>
          <w:sz w:val="24"/>
          <w:szCs w:val="24"/>
          <w:lang w:val="uk-UA"/>
        </w:rPr>
        <w:t>Потенційного п</w:t>
      </w:r>
      <w:r w:rsidR="00EA0FDE">
        <w:rPr>
          <w:color w:val="000000" w:themeColor="text1"/>
          <w:sz w:val="24"/>
          <w:szCs w:val="24"/>
          <w:lang w:val="uk-UA"/>
        </w:rPr>
        <w:t>окупця та/або третіми особами</w:t>
      </w:r>
      <w:r w:rsidRPr="00316A16">
        <w:rPr>
          <w:color w:val="000000" w:themeColor="text1"/>
          <w:sz w:val="24"/>
          <w:szCs w:val="24"/>
          <w:lang w:val="uk-UA"/>
        </w:rPr>
        <w:t>;</w:t>
      </w:r>
    </w:p>
    <w:p w:rsidR="005845C9" w:rsidRDefault="00CE438F" w:rsidP="007D7053">
      <w:pPr>
        <w:rPr>
          <w:lang w:val="uk-UA"/>
        </w:rPr>
      </w:pPr>
      <w:r w:rsidRPr="00316A16">
        <w:rPr>
          <w:color w:val="000000" w:themeColor="text1"/>
          <w:lang w:val="uk-UA"/>
        </w:rPr>
        <w:t xml:space="preserve">б) несанкціоноване розголошення (оприлюднення) або використання Конфіденційної інформації </w:t>
      </w:r>
      <w:r w:rsidR="001F47C1">
        <w:rPr>
          <w:color w:val="000000" w:themeColor="text1"/>
          <w:lang w:val="uk-UA"/>
        </w:rPr>
        <w:t xml:space="preserve"> представниками</w:t>
      </w:r>
      <w:r w:rsidR="007E4EB7">
        <w:rPr>
          <w:color w:val="000000" w:themeColor="text1"/>
          <w:lang w:val="uk-UA"/>
        </w:rPr>
        <w:t xml:space="preserve"> Потенційного п</w:t>
      </w:r>
      <w:r w:rsidR="001F47C1">
        <w:rPr>
          <w:color w:val="000000" w:themeColor="text1"/>
          <w:lang w:val="uk-UA"/>
        </w:rPr>
        <w:t xml:space="preserve">окупця </w:t>
      </w:r>
      <w:r w:rsidR="00EA0FDE">
        <w:rPr>
          <w:lang w:val="uk-UA"/>
        </w:rPr>
        <w:t xml:space="preserve">та/або третіми особами; </w:t>
      </w:r>
    </w:p>
    <w:p w:rsidR="00CE438F" w:rsidRPr="00316A16" w:rsidRDefault="005845C9" w:rsidP="007D7053">
      <w:pPr>
        <w:rPr>
          <w:color w:val="000000" w:themeColor="text1"/>
          <w:lang w:val="uk-UA"/>
        </w:rPr>
      </w:pPr>
      <w:r>
        <w:rPr>
          <w:lang w:val="uk-UA"/>
        </w:rPr>
        <w:t xml:space="preserve">в) невиконання та недотримання вимог і зобов’язань, встановлених у пункті 4.1. цього Договору. </w:t>
      </w:r>
      <w:r w:rsidR="001F47C1">
        <w:rPr>
          <w:color w:val="000000" w:themeColor="text1"/>
          <w:lang w:val="uk-UA"/>
        </w:rPr>
        <w:t xml:space="preserve"> </w:t>
      </w:r>
    </w:p>
    <w:p w:rsidR="00CE438F" w:rsidRPr="00316A16" w:rsidRDefault="002B6346" w:rsidP="007D705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5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.2. 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>У разі</w:t>
      </w:r>
      <w:r w:rsidR="002D06F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A0FDE">
        <w:rPr>
          <w:rFonts w:ascii="Times New Roman" w:hAnsi="Times New Roman" w:cs="Times New Roman"/>
          <w:color w:val="000000" w:themeColor="text1"/>
          <w:lang w:val="uk-UA"/>
        </w:rPr>
        <w:t xml:space="preserve">розголошення </w:t>
      </w:r>
      <w:r w:rsidR="002D06F5">
        <w:rPr>
          <w:rFonts w:ascii="Times New Roman" w:hAnsi="Times New Roman" w:cs="Times New Roman"/>
          <w:color w:val="000000" w:themeColor="text1"/>
          <w:lang w:val="uk-UA"/>
        </w:rPr>
        <w:t xml:space="preserve">або використання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Конфіденційної інформації</w:t>
      </w:r>
      <w:r w:rsidR="002D06F5">
        <w:rPr>
          <w:rFonts w:ascii="Times New Roman" w:hAnsi="Times New Roman" w:cs="Times New Roman"/>
          <w:color w:val="000000" w:themeColor="text1"/>
          <w:lang w:val="uk-UA"/>
        </w:rPr>
        <w:t xml:space="preserve"> відповідно до пункту 5.1. цього Договору</w:t>
      </w:r>
      <w:r w:rsidR="00522666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2D06F5">
        <w:rPr>
          <w:rFonts w:ascii="Times New Roman" w:hAnsi="Times New Roman" w:cs="Times New Roman"/>
          <w:color w:val="000000" w:themeColor="text1"/>
          <w:lang w:val="uk-UA"/>
        </w:rPr>
        <w:t xml:space="preserve"> Потенційний покупець має сплатити на користь Продавця штраф у розмірі 10</w:t>
      </w:r>
      <w:r w:rsidR="005845C9">
        <w:rPr>
          <w:rFonts w:ascii="Times New Roman" w:hAnsi="Times New Roman" w:cs="Times New Roman"/>
          <w:color w:val="000000" w:themeColor="text1"/>
          <w:lang w:val="uk-UA"/>
        </w:rPr>
        <w:t>,0</w:t>
      </w:r>
      <w:r w:rsidR="002D06F5">
        <w:rPr>
          <w:rFonts w:ascii="Times New Roman" w:hAnsi="Times New Roman" w:cs="Times New Roman"/>
          <w:color w:val="000000" w:themeColor="text1"/>
          <w:lang w:val="uk-UA"/>
        </w:rPr>
        <w:t>%</w:t>
      </w:r>
      <w:r w:rsidR="005845C9">
        <w:rPr>
          <w:rFonts w:ascii="Times New Roman" w:hAnsi="Times New Roman" w:cs="Times New Roman"/>
          <w:color w:val="000000" w:themeColor="text1"/>
          <w:lang w:val="uk-UA"/>
        </w:rPr>
        <w:t xml:space="preserve"> (десяти відсотків)</w:t>
      </w:r>
      <w:r w:rsidR="002D06F5">
        <w:rPr>
          <w:rFonts w:ascii="Times New Roman" w:hAnsi="Times New Roman" w:cs="Times New Roman"/>
          <w:color w:val="000000" w:themeColor="text1"/>
          <w:lang w:val="uk-UA"/>
        </w:rPr>
        <w:t xml:space="preserve"> від </w:t>
      </w:r>
      <w:r w:rsidR="005845C9">
        <w:rPr>
          <w:rFonts w:ascii="Times New Roman" w:hAnsi="Times New Roman" w:cs="Times New Roman"/>
          <w:color w:val="000000" w:themeColor="text1"/>
          <w:lang w:val="uk-UA"/>
        </w:rPr>
        <w:t xml:space="preserve">визначеної Продавцем </w:t>
      </w:r>
      <w:r w:rsidR="002D06F5">
        <w:rPr>
          <w:rFonts w:ascii="Times New Roman" w:hAnsi="Times New Roman" w:cs="Times New Roman"/>
          <w:color w:val="000000" w:themeColor="text1"/>
          <w:lang w:val="uk-UA"/>
        </w:rPr>
        <w:t>вартості активу (майна)</w:t>
      </w:r>
      <w:r w:rsidR="005845C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2D06F5">
        <w:rPr>
          <w:rFonts w:ascii="Times New Roman" w:hAnsi="Times New Roman" w:cs="Times New Roman"/>
          <w:color w:val="000000" w:themeColor="text1"/>
          <w:lang w:val="uk-UA"/>
        </w:rPr>
        <w:t xml:space="preserve"> інформація щодо якого була надана Потенційному покупц</w:t>
      </w:r>
      <w:r w:rsidR="00252588">
        <w:rPr>
          <w:rFonts w:ascii="Times New Roman" w:hAnsi="Times New Roman" w:cs="Times New Roman"/>
          <w:color w:val="000000" w:themeColor="text1"/>
          <w:lang w:val="uk-UA"/>
        </w:rPr>
        <w:t>ю</w:t>
      </w:r>
      <w:r w:rsidR="005845C9">
        <w:rPr>
          <w:rFonts w:ascii="Times New Roman" w:hAnsi="Times New Roman" w:cs="Times New Roman"/>
          <w:color w:val="000000" w:themeColor="text1"/>
          <w:lang w:val="uk-UA"/>
        </w:rPr>
        <w:t xml:space="preserve">, але в будь-якому випадку не менше </w:t>
      </w:r>
      <w:r w:rsidR="00F17290" w:rsidRPr="003E13BF">
        <w:rPr>
          <w:rFonts w:ascii="Times New Roman" w:hAnsi="Times New Roman" w:cs="Times New Roman"/>
          <w:color w:val="000000" w:themeColor="text1"/>
        </w:rPr>
        <w:t>100</w:t>
      </w:r>
      <w:r w:rsidR="00F17290" w:rsidRPr="003E13BF">
        <w:rPr>
          <w:rFonts w:ascii="Times New Roman" w:hAnsi="Times New Roman" w:cs="Times New Roman"/>
          <w:color w:val="000000" w:themeColor="text1"/>
          <w:lang w:val="en-US"/>
        </w:rPr>
        <w:t> </w:t>
      </w:r>
      <w:r w:rsidR="00F17290" w:rsidRPr="003E13BF">
        <w:rPr>
          <w:rFonts w:ascii="Times New Roman" w:hAnsi="Times New Roman" w:cs="Times New Roman"/>
          <w:color w:val="000000" w:themeColor="text1"/>
        </w:rPr>
        <w:t>000</w:t>
      </w:r>
      <w:r w:rsidR="00F17290" w:rsidRPr="003E13BF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F17290" w:rsidRPr="003E13BF">
        <w:rPr>
          <w:rFonts w:ascii="Times New Roman" w:hAnsi="Times New Roman" w:cs="Times New Roman"/>
          <w:color w:val="000000" w:themeColor="text1"/>
        </w:rPr>
        <w:t>00</w:t>
      </w:r>
      <w:r w:rsidR="00F17290" w:rsidRPr="003E13BF">
        <w:rPr>
          <w:rFonts w:ascii="Times New Roman" w:hAnsi="Times New Roman" w:cs="Times New Roman"/>
          <w:color w:val="000000" w:themeColor="text1"/>
          <w:lang w:val="uk-UA"/>
        </w:rPr>
        <w:t xml:space="preserve"> гривень</w:t>
      </w:r>
      <w:r w:rsidR="002D06F5" w:rsidRPr="003E13BF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2D06F5">
        <w:rPr>
          <w:rFonts w:ascii="Times New Roman" w:hAnsi="Times New Roman" w:cs="Times New Roman"/>
          <w:color w:val="000000" w:themeColor="text1"/>
          <w:lang w:val="uk-UA"/>
        </w:rPr>
        <w:t xml:space="preserve"> Крім того, Потенційний покупець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зобов'язаний відшкодувати </w:t>
      </w:r>
      <w:r w:rsidR="001F47C1">
        <w:rPr>
          <w:rFonts w:ascii="Times New Roman" w:hAnsi="Times New Roman" w:cs="Times New Roman"/>
          <w:color w:val="000000" w:themeColor="text1"/>
          <w:lang w:val="uk-UA"/>
        </w:rPr>
        <w:t xml:space="preserve">у повному обсязі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збитки</w:t>
      </w:r>
      <w:r w:rsidR="002D06F5">
        <w:rPr>
          <w:rFonts w:ascii="Times New Roman" w:hAnsi="Times New Roman" w:cs="Times New Roman"/>
          <w:color w:val="000000" w:themeColor="text1"/>
          <w:lang w:val="uk-UA"/>
        </w:rPr>
        <w:t xml:space="preserve">, понесені Продавцем через розголошення цієї Конфіденційної інформації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5A434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CE438F" w:rsidRPr="00316A16" w:rsidRDefault="00CE438F" w:rsidP="00CE438F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E438F" w:rsidRDefault="00CE438F" w:rsidP="00E76BF2">
      <w:pPr>
        <w:pStyle w:val="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16A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ЗАКЛЮЧНІ ПОЛОЖЕННЯ</w:t>
      </w:r>
    </w:p>
    <w:p w:rsidR="00E76BF2" w:rsidRDefault="00E76BF2" w:rsidP="00CE438F">
      <w:pPr>
        <w:rPr>
          <w:color w:val="000000" w:themeColor="text1"/>
          <w:lang w:val="uk-UA"/>
        </w:rPr>
      </w:pPr>
    </w:p>
    <w:p w:rsidR="00CE438F" w:rsidRDefault="00522666" w:rsidP="00CE438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6</w:t>
      </w:r>
      <w:r w:rsidR="00CE438F" w:rsidRPr="000D7090">
        <w:rPr>
          <w:color w:val="000000" w:themeColor="text1"/>
          <w:lang w:val="uk-UA"/>
        </w:rPr>
        <w:t xml:space="preserve">.1. Цей Договір вважається укладеним і набирає чинності з моменту його підписання Сторонами та діє протягом </w:t>
      </w:r>
      <w:r w:rsidR="001F47C1" w:rsidRPr="000D7090">
        <w:rPr>
          <w:color w:val="000000" w:themeColor="text1"/>
          <w:lang w:val="uk-UA"/>
        </w:rPr>
        <w:t xml:space="preserve">п’яти </w:t>
      </w:r>
      <w:r w:rsidR="00CE438F" w:rsidRPr="000D7090">
        <w:rPr>
          <w:color w:val="000000" w:themeColor="text1"/>
          <w:lang w:val="uk-UA"/>
        </w:rPr>
        <w:t xml:space="preserve">років з моменту його укладення. </w:t>
      </w:r>
    </w:p>
    <w:p w:rsidR="000D7090" w:rsidRDefault="00522666" w:rsidP="0052266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6</w:t>
      </w:r>
      <w:r w:rsidR="005A4341" w:rsidRPr="000D7090">
        <w:rPr>
          <w:color w:val="000000" w:themeColor="text1"/>
          <w:lang w:val="uk-UA"/>
        </w:rPr>
        <w:t xml:space="preserve">.2. </w:t>
      </w:r>
      <w:r w:rsidR="000D7090" w:rsidRPr="000D7090">
        <w:rPr>
          <w:color w:val="000000" w:themeColor="text1"/>
          <w:lang w:val="uk-UA"/>
        </w:rPr>
        <w:t xml:space="preserve">Зобов’язання та відповідальність </w:t>
      </w:r>
      <w:r>
        <w:rPr>
          <w:color w:val="000000" w:themeColor="text1"/>
          <w:lang w:val="uk-UA"/>
        </w:rPr>
        <w:t xml:space="preserve">Потенційного </w:t>
      </w:r>
      <w:r w:rsidR="00252588">
        <w:rPr>
          <w:color w:val="000000" w:themeColor="text1"/>
          <w:lang w:val="uk-UA"/>
        </w:rPr>
        <w:t>п</w:t>
      </w:r>
      <w:r w:rsidR="000D7090" w:rsidRPr="000D7090">
        <w:rPr>
          <w:color w:val="000000" w:themeColor="text1"/>
          <w:lang w:val="uk-UA"/>
        </w:rPr>
        <w:t xml:space="preserve">окупця за цим Договором зберігають чинність для усіх правонаступників </w:t>
      </w:r>
      <w:r>
        <w:rPr>
          <w:color w:val="000000" w:themeColor="text1"/>
          <w:lang w:val="uk-UA"/>
        </w:rPr>
        <w:t xml:space="preserve">Потенційного </w:t>
      </w:r>
      <w:r w:rsidR="00252588">
        <w:rPr>
          <w:color w:val="000000" w:themeColor="text1"/>
          <w:lang w:val="uk-UA"/>
        </w:rPr>
        <w:t>п</w:t>
      </w:r>
      <w:r w:rsidR="000D7090" w:rsidRPr="000D7090">
        <w:rPr>
          <w:color w:val="000000" w:themeColor="text1"/>
          <w:lang w:val="uk-UA"/>
        </w:rPr>
        <w:t xml:space="preserve">окупця, про що </w:t>
      </w:r>
      <w:r>
        <w:rPr>
          <w:color w:val="000000" w:themeColor="text1"/>
          <w:lang w:val="uk-UA"/>
        </w:rPr>
        <w:t>він</w:t>
      </w:r>
      <w:r w:rsidR="000D7090" w:rsidRPr="000D7090">
        <w:rPr>
          <w:color w:val="000000" w:themeColor="text1"/>
          <w:lang w:val="uk-UA"/>
        </w:rPr>
        <w:t xml:space="preserve"> зобов’язується їх письмово повідомляти. </w:t>
      </w:r>
    </w:p>
    <w:p w:rsidR="00522666" w:rsidRPr="00316A16" w:rsidRDefault="00522666" w:rsidP="00522666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Cs/>
          <w:color w:val="000000" w:themeColor="text1"/>
          <w:lang w:val="uk-UA"/>
        </w:rPr>
        <w:t>6</w:t>
      </w:r>
      <w:r w:rsidRPr="00316A16">
        <w:rPr>
          <w:rFonts w:ascii="Times New Roman" w:hAnsi="Times New Roman" w:cs="Times New Roman"/>
          <w:bCs/>
          <w:iCs/>
          <w:color w:val="000000" w:themeColor="text1"/>
          <w:lang w:val="uk-UA"/>
        </w:rPr>
        <w:t>.3. Всі спори, розбіжності або вимоги, які виникають з даного Договору або у</w:t>
      </w:r>
      <w:r>
        <w:rPr>
          <w:rFonts w:ascii="Times New Roman" w:hAnsi="Times New Roman" w:cs="Times New Roman"/>
          <w:bCs/>
          <w:iCs/>
          <w:color w:val="000000" w:themeColor="text1"/>
          <w:lang w:val="uk-UA"/>
        </w:rPr>
        <w:t> </w:t>
      </w:r>
      <w:r w:rsidRPr="00316A16">
        <w:rPr>
          <w:rFonts w:ascii="Times New Roman" w:hAnsi="Times New Roman" w:cs="Times New Roman"/>
          <w:bCs/>
          <w:iCs/>
          <w:color w:val="000000" w:themeColor="text1"/>
          <w:lang w:val="uk-UA"/>
        </w:rPr>
        <w:t>зв’язку з ним, у тому числі такі, що стосуються його виконання, порушення, припинення або визнання недійсним, підлягають вирішенню відповідно до чинного законодавства України.</w:t>
      </w:r>
      <w:r>
        <w:rPr>
          <w:rFonts w:ascii="Times New Roman" w:hAnsi="Times New Roman" w:cs="Times New Roman"/>
          <w:bCs/>
          <w:iCs/>
          <w:color w:val="000000" w:themeColor="text1"/>
          <w:lang w:val="uk-UA"/>
        </w:rPr>
        <w:t xml:space="preserve"> </w:t>
      </w:r>
    </w:p>
    <w:p w:rsidR="00CE438F" w:rsidRPr="00316A16" w:rsidRDefault="00522666" w:rsidP="001F47C1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6.4</w:t>
      </w:r>
      <w:r w:rsidR="000D7090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Цей Договір складається у двох примірниках для кожної із Сторін, які мають однакову юридичну силу</w:t>
      </w:r>
      <w:r w:rsidR="000D7090">
        <w:rPr>
          <w:rFonts w:ascii="Times New Roman" w:hAnsi="Times New Roman" w:cs="Times New Roman"/>
          <w:color w:val="000000" w:themeColor="text1"/>
          <w:lang w:val="uk-UA"/>
        </w:rPr>
        <w:t xml:space="preserve">: один для </w:t>
      </w:r>
      <w:r w:rsidR="002B6346">
        <w:rPr>
          <w:rFonts w:ascii="Times New Roman" w:hAnsi="Times New Roman" w:cs="Times New Roman"/>
          <w:color w:val="000000" w:themeColor="text1"/>
          <w:lang w:val="uk-UA"/>
        </w:rPr>
        <w:t>Продавця</w:t>
      </w:r>
      <w:r w:rsidR="000D7090">
        <w:rPr>
          <w:rFonts w:ascii="Times New Roman" w:hAnsi="Times New Roman" w:cs="Times New Roman"/>
          <w:color w:val="000000" w:themeColor="text1"/>
          <w:lang w:val="uk-UA"/>
        </w:rPr>
        <w:t xml:space="preserve">, другий – для </w:t>
      </w:r>
      <w:r>
        <w:rPr>
          <w:rFonts w:ascii="Times New Roman" w:hAnsi="Times New Roman" w:cs="Times New Roman"/>
          <w:color w:val="000000" w:themeColor="text1"/>
          <w:lang w:val="uk-UA"/>
        </w:rPr>
        <w:t>Потенційного п</w:t>
      </w:r>
      <w:r w:rsidR="000D7090">
        <w:rPr>
          <w:rFonts w:ascii="Times New Roman" w:hAnsi="Times New Roman" w:cs="Times New Roman"/>
          <w:color w:val="000000" w:themeColor="text1"/>
          <w:lang w:val="uk-UA"/>
        </w:rPr>
        <w:t>окупця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</w:p>
    <w:p w:rsidR="00CE438F" w:rsidRPr="00316A16" w:rsidRDefault="00522666" w:rsidP="001F47C1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6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lang w:val="uk-UA"/>
        </w:rPr>
        <w:t>5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. Зміна умов Договору або внесення доповнень до нього можлива тільки за згодою Сторін</w:t>
      </w:r>
      <w:r w:rsidR="000D7090">
        <w:rPr>
          <w:rFonts w:ascii="Times New Roman" w:hAnsi="Times New Roman" w:cs="Times New Roman"/>
          <w:color w:val="000000" w:themeColor="text1"/>
          <w:lang w:val="uk-UA"/>
        </w:rPr>
        <w:t xml:space="preserve"> та виключно за умов отримання попередньої письмової згоди Фонду </w:t>
      </w:r>
      <w:r w:rsidR="00252588">
        <w:rPr>
          <w:rFonts w:ascii="Times New Roman" w:hAnsi="Times New Roman" w:cs="Times New Roman"/>
          <w:color w:val="000000" w:themeColor="text1"/>
          <w:lang w:val="uk-UA"/>
        </w:rPr>
        <w:t>гарантування вкладів фізичних осіб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</w:p>
    <w:p w:rsidR="00CE438F" w:rsidRPr="00316A16" w:rsidRDefault="00522666" w:rsidP="001F47C1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6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lang w:val="uk-UA"/>
        </w:rPr>
        <w:t>6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. Всі зміни та доповнення до Договору здійснюються тільки у письмовій формі. </w:t>
      </w:r>
    </w:p>
    <w:p w:rsidR="00CE438F" w:rsidRPr="00316A16" w:rsidRDefault="00522666" w:rsidP="001F47C1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6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lang w:val="uk-UA"/>
        </w:rPr>
        <w:t>7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0D7090">
        <w:rPr>
          <w:rFonts w:ascii="Times New Roman" w:hAnsi="Times New Roman" w:cs="Times New Roman"/>
          <w:color w:val="000000" w:themeColor="text1"/>
          <w:lang w:val="uk-UA"/>
        </w:rPr>
        <w:t>Ц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ей Договір може бути розірваний тільки за домовленістю Сторін, яка оформлюється додатковою угодою до цього Договору</w:t>
      </w:r>
      <w:r w:rsidR="000D7090">
        <w:rPr>
          <w:rFonts w:ascii="Times New Roman" w:hAnsi="Times New Roman" w:cs="Times New Roman"/>
          <w:color w:val="000000" w:themeColor="text1"/>
          <w:lang w:val="uk-UA"/>
        </w:rPr>
        <w:t>, та виключно за умови отримання попередньої письмової згоди Фонду</w:t>
      </w:r>
      <w:r w:rsidR="00252588">
        <w:rPr>
          <w:rFonts w:ascii="Times New Roman" w:hAnsi="Times New Roman" w:cs="Times New Roman"/>
          <w:color w:val="000000" w:themeColor="text1"/>
          <w:lang w:val="uk-UA"/>
        </w:rPr>
        <w:t xml:space="preserve"> гарантування вкладів фізичних осіб</w:t>
      </w:r>
      <w:r w:rsidR="00CE438F" w:rsidRPr="00316A16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1F47C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1F47C1" w:rsidRDefault="00522666" w:rsidP="001F47C1">
      <w:pPr>
        <w:pStyle w:val="a5"/>
        <w:ind w:firstLine="567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CE438F" w:rsidRPr="00316A16">
        <w:rPr>
          <w:color w:val="000000" w:themeColor="text1"/>
          <w:sz w:val="24"/>
          <w:szCs w:val="24"/>
          <w:lang w:val="uk-UA"/>
        </w:rPr>
        <w:t>.</w:t>
      </w:r>
      <w:r>
        <w:rPr>
          <w:color w:val="000000" w:themeColor="text1"/>
          <w:sz w:val="24"/>
          <w:szCs w:val="24"/>
          <w:lang w:val="uk-UA"/>
        </w:rPr>
        <w:t>8</w:t>
      </w:r>
      <w:r w:rsidR="00CE438F" w:rsidRPr="00316A16">
        <w:rPr>
          <w:color w:val="000000" w:themeColor="text1"/>
          <w:sz w:val="24"/>
          <w:szCs w:val="24"/>
          <w:lang w:val="uk-UA"/>
        </w:rPr>
        <w:t xml:space="preserve">. </w:t>
      </w:r>
      <w:r w:rsidR="001F47C1">
        <w:rPr>
          <w:color w:val="000000" w:themeColor="text1"/>
          <w:sz w:val="24"/>
          <w:szCs w:val="24"/>
          <w:lang w:val="uk-UA"/>
        </w:rPr>
        <w:t>Якщо будь</w:t>
      </w:r>
      <w:r w:rsidR="000D7090">
        <w:rPr>
          <w:color w:val="000000" w:themeColor="text1"/>
          <w:sz w:val="24"/>
          <w:szCs w:val="24"/>
          <w:lang w:val="uk-UA"/>
        </w:rPr>
        <w:t>-</w:t>
      </w:r>
      <w:r w:rsidR="001F47C1">
        <w:rPr>
          <w:color w:val="000000" w:themeColor="text1"/>
          <w:sz w:val="24"/>
          <w:szCs w:val="24"/>
          <w:lang w:val="uk-UA"/>
        </w:rPr>
        <w:t xml:space="preserve">яке із положень цього Договору буде визнано/стане недійсним або нікчемним, інші положення цього Договору продовжують діяти, а Сторони проводять переговори щодо внесення відповідних змін до цього Договору. </w:t>
      </w:r>
    </w:p>
    <w:p w:rsidR="00CE438F" w:rsidRDefault="00CE438F" w:rsidP="00CE438F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D151FA" w:rsidRPr="00316A16" w:rsidRDefault="00D151FA" w:rsidP="00CE438F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741" w:type="dxa"/>
        <w:tblLayout w:type="fixed"/>
        <w:tblLook w:val="01E0"/>
      </w:tblPr>
      <w:tblGrid>
        <w:gridCol w:w="4608"/>
        <w:gridCol w:w="360"/>
        <w:gridCol w:w="4773"/>
      </w:tblGrid>
      <w:tr w:rsidR="00CE438F" w:rsidRPr="00316A16" w:rsidTr="00F045F0">
        <w:tc>
          <w:tcPr>
            <w:tcW w:w="4608" w:type="dxa"/>
            <w:shd w:val="clear" w:color="auto" w:fill="auto"/>
          </w:tcPr>
          <w:p w:rsidR="00CE438F" w:rsidRPr="00316A16" w:rsidRDefault="002B6346" w:rsidP="002B634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ПРОДАВЕЦЬ</w:t>
            </w:r>
          </w:p>
        </w:tc>
        <w:tc>
          <w:tcPr>
            <w:tcW w:w="360" w:type="dxa"/>
            <w:shd w:val="clear" w:color="auto" w:fill="auto"/>
          </w:tcPr>
          <w:p w:rsidR="00CE438F" w:rsidRPr="00316A16" w:rsidRDefault="00CE438F" w:rsidP="00522666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773" w:type="dxa"/>
            <w:shd w:val="clear" w:color="auto" w:fill="auto"/>
          </w:tcPr>
          <w:p w:rsidR="00CE438F" w:rsidRPr="00316A16" w:rsidRDefault="00522666" w:rsidP="00F045F0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ПОТЕНЦІЙНИЙ </w:t>
            </w:r>
            <w:r w:rsidR="001F47C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ПОКУП</w:t>
            </w:r>
            <w:r w:rsidR="00CE438F" w:rsidRPr="00316A1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ЕЦЬ</w:t>
            </w:r>
          </w:p>
        </w:tc>
      </w:tr>
    </w:tbl>
    <w:p w:rsidR="007E4EB7" w:rsidRDefault="007E4EB7" w:rsidP="00D151FA">
      <w:pPr>
        <w:rPr>
          <w:color w:val="000000" w:themeColor="text1"/>
          <w:lang w:val="uk-UA"/>
        </w:rPr>
      </w:pPr>
    </w:p>
    <w:p w:rsidR="00D151FA" w:rsidRDefault="00D151FA" w:rsidP="00232C3B">
      <w:pPr>
        <w:jc w:val="center"/>
        <w:rPr>
          <w:b/>
          <w:color w:val="000000" w:themeColor="text1"/>
          <w:lang w:val="uk-UA"/>
        </w:rPr>
        <w:sectPr w:rsidR="00D151FA" w:rsidSect="00385AE9">
          <w:headerReference w:type="default" r:id="rId8"/>
          <w:pgSz w:w="11906" w:h="16838"/>
          <w:pgMar w:top="709" w:right="707" w:bottom="851" w:left="1276" w:header="567" w:footer="567" w:gutter="0"/>
          <w:cols w:space="720"/>
          <w:noEndnote/>
          <w:titlePg/>
        </w:sectPr>
      </w:pPr>
    </w:p>
    <w:p w:rsidR="00C31C6B" w:rsidRPr="00C31C6B" w:rsidRDefault="00232C3B" w:rsidP="00232C3B">
      <w:pPr>
        <w:jc w:val="center"/>
        <w:rPr>
          <w:b/>
          <w:color w:val="000000" w:themeColor="text1"/>
          <w:lang w:val="uk-UA"/>
        </w:rPr>
      </w:pPr>
      <w:r w:rsidRPr="00C31C6B">
        <w:rPr>
          <w:b/>
          <w:color w:val="000000" w:themeColor="text1"/>
          <w:lang w:val="uk-UA"/>
        </w:rPr>
        <w:lastRenderedPageBreak/>
        <w:t>Форма заявки</w:t>
      </w:r>
    </w:p>
    <w:p w:rsidR="00232C3B" w:rsidRPr="00C31C6B" w:rsidRDefault="00C31C6B" w:rsidP="00232C3B">
      <w:pPr>
        <w:jc w:val="center"/>
        <w:rPr>
          <w:b/>
          <w:color w:val="000000" w:themeColor="text1"/>
          <w:lang w:val="uk-UA"/>
        </w:rPr>
      </w:pPr>
      <w:r w:rsidRPr="00C31C6B">
        <w:rPr>
          <w:b/>
          <w:color w:val="000000" w:themeColor="text1"/>
          <w:lang w:val="uk-UA"/>
        </w:rPr>
        <w:t>п</w:t>
      </w:r>
      <w:r w:rsidR="00232C3B" w:rsidRPr="00C31C6B">
        <w:rPr>
          <w:b/>
          <w:color w:val="000000" w:themeColor="text1"/>
          <w:lang w:val="uk-UA"/>
        </w:rPr>
        <w:t>отенційного покупця щодо наміру отримати інформацію відносно активу (майна) банку, що ліквідується.</w:t>
      </w:r>
    </w:p>
    <w:p w:rsidR="00232C3B" w:rsidRPr="00755AC3" w:rsidRDefault="00232C3B" w:rsidP="00232C3B">
      <w:pPr>
        <w:rPr>
          <w:color w:val="000000" w:themeColor="text1"/>
          <w:lang w:val="uk-UA"/>
        </w:rPr>
      </w:pPr>
    </w:p>
    <w:p w:rsidR="00232C3B" w:rsidRPr="00755AC3" w:rsidRDefault="00232C3B" w:rsidP="00232C3B">
      <w:pPr>
        <w:rPr>
          <w:color w:val="000000" w:themeColor="text1"/>
          <w:lang w:val="uk-UA"/>
        </w:rPr>
      </w:pPr>
      <w:r w:rsidRPr="00755AC3">
        <w:rPr>
          <w:color w:val="000000" w:themeColor="text1"/>
          <w:lang w:val="uk-UA"/>
        </w:rPr>
        <w:t>[назва банку, що ліквідується]</w:t>
      </w:r>
    </w:p>
    <w:p w:rsidR="00232C3B" w:rsidRPr="00755AC3" w:rsidRDefault="00232C3B" w:rsidP="00232C3B">
      <w:pPr>
        <w:rPr>
          <w:color w:val="000000" w:themeColor="text1"/>
          <w:lang w:val="uk-UA"/>
        </w:rPr>
      </w:pPr>
      <w:r w:rsidRPr="00755AC3">
        <w:rPr>
          <w:color w:val="000000" w:themeColor="text1"/>
          <w:lang w:val="uk-UA"/>
        </w:rPr>
        <w:t>[поштова адреса]</w:t>
      </w:r>
    </w:p>
    <w:p w:rsidR="00232C3B" w:rsidRPr="00755AC3" w:rsidRDefault="00232C3B" w:rsidP="00232C3B">
      <w:pPr>
        <w:rPr>
          <w:color w:val="000000" w:themeColor="text1"/>
          <w:lang w:val="uk-UA"/>
        </w:rPr>
      </w:pPr>
      <w:r w:rsidRPr="00755AC3">
        <w:rPr>
          <w:color w:val="000000" w:themeColor="text1"/>
          <w:lang w:val="uk-UA"/>
        </w:rPr>
        <w:t xml:space="preserve">[дата] </w:t>
      </w:r>
    </w:p>
    <w:p w:rsidR="00232C3B" w:rsidRPr="00755AC3" w:rsidRDefault="00232C3B" w:rsidP="00232C3B">
      <w:pPr>
        <w:rPr>
          <w:color w:val="000000" w:themeColor="text1"/>
          <w:lang w:val="uk-UA"/>
        </w:rPr>
      </w:pPr>
    </w:p>
    <w:p w:rsidR="00232C3B" w:rsidRPr="00755AC3" w:rsidRDefault="00232C3B" w:rsidP="00232C3B">
      <w:pPr>
        <w:rPr>
          <w:color w:val="000000" w:themeColor="text1"/>
          <w:lang w:val="uk-UA"/>
        </w:rPr>
      </w:pPr>
      <w:r w:rsidRPr="00755AC3">
        <w:rPr>
          <w:color w:val="000000" w:themeColor="text1"/>
          <w:lang w:val="uk-UA"/>
        </w:rPr>
        <w:t>копії:</w:t>
      </w:r>
    </w:p>
    <w:p w:rsidR="00232C3B" w:rsidRPr="00755AC3" w:rsidRDefault="00232C3B" w:rsidP="00232C3B">
      <w:pPr>
        <w:rPr>
          <w:color w:val="000000" w:themeColor="text1"/>
          <w:lang w:val="uk-UA"/>
        </w:rPr>
      </w:pPr>
      <w:r w:rsidRPr="00755AC3">
        <w:rPr>
          <w:color w:val="000000" w:themeColor="text1"/>
          <w:lang w:val="uk-UA"/>
        </w:rPr>
        <w:t>[e-mail банку, що ліквідується,</w:t>
      </w:r>
    </w:p>
    <w:p w:rsidR="00232C3B" w:rsidRPr="00755AC3" w:rsidRDefault="00232C3B" w:rsidP="00232C3B">
      <w:pPr>
        <w:rPr>
          <w:color w:val="000000" w:themeColor="text1"/>
          <w:lang w:val="uk-UA"/>
        </w:rPr>
      </w:pPr>
      <w:r w:rsidRPr="00755AC3">
        <w:rPr>
          <w:color w:val="000000" w:themeColor="text1"/>
          <w:lang w:val="uk-UA"/>
        </w:rPr>
        <w:t xml:space="preserve"> e-mail відповідального підрозділу </w:t>
      </w:r>
    </w:p>
    <w:p w:rsidR="00232C3B" w:rsidRPr="00755AC3" w:rsidRDefault="00232C3B" w:rsidP="00232C3B">
      <w:pPr>
        <w:rPr>
          <w:color w:val="000000" w:themeColor="text1"/>
          <w:lang w:val="uk-UA"/>
        </w:rPr>
      </w:pPr>
      <w:r w:rsidRPr="00755AC3">
        <w:rPr>
          <w:color w:val="000000" w:themeColor="text1"/>
          <w:lang w:val="uk-UA"/>
        </w:rPr>
        <w:t>Фонду гарантування вкладів]</w:t>
      </w:r>
    </w:p>
    <w:p w:rsidR="00232C3B" w:rsidRPr="00755AC3" w:rsidRDefault="00232C3B" w:rsidP="00232C3B">
      <w:pPr>
        <w:rPr>
          <w:color w:val="000000" w:themeColor="text1"/>
          <w:lang w:val="uk-UA"/>
        </w:rPr>
      </w:pPr>
    </w:p>
    <w:p w:rsidR="00232C3B" w:rsidRPr="00755AC3" w:rsidRDefault="00232C3B" w:rsidP="00232C3B">
      <w:pPr>
        <w:rPr>
          <w:color w:val="000000" w:themeColor="text1"/>
          <w:lang w:val="uk-UA"/>
        </w:rPr>
      </w:pPr>
      <w:r w:rsidRPr="00755AC3">
        <w:rPr>
          <w:color w:val="000000" w:themeColor="text1"/>
          <w:lang w:val="uk-UA"/>
        </w:rPr>
        <w:t xml:space="preserve">Просимо Вас надати доступ до інформації щодо [назва активу (майна)], що зберігається у кредитних справах банку [Назва потенційного покупця].   </w:t>
      </w:r>
    </w:p>
    <w:p w:rsidR="00755AC3" w:rsidRDefault="00755AC3" w:rsidP="00232C3B">
      <w:pPr>
        <w:rPr>
          <w:color w:val="000000" w:themeColor="text1"/>
          <w:lang w:val="uk-UA"/>
        </w:rPr>
      </w:pPr>
      <w:r w:rsidRPr="00755AC3">
        <w:rPr>
          <w:color w:val="000000" w:themeColor="text1"/>
          <w:lang w:val="uk-UA"/>
        </w:rPr>
        <w:t xml:space="preserve">Зобов’язуємось забезпечити </w:t>
      </w:r>
      <w:r>
        <w:rPr>
          <w:color w:val="000000" w:themeColor="text1"/>
          <w:lang w:val="uk-UA"/>
        </w:rPr>
        <w:t xml:space="preserve">нерозголошення отриманої інформації відповідно до умов Договору про нерозголошення конфіденційної інформації (два підписаних примірника додаються).   </w:t>
      </w:r>
      <w:r w:rsidRPr="00755AC3">
        <w:rPr>
          <w:color w:val="000000" w:themeColor="text1"/>
          <w:lang w:val="uk-UA"/>
        </w:rPr>
        <w:t xml:space="preserve"> </w:t>
      </w:r>
    </w:p>
    <w:p w:rsidR="00755AC3" w:rsidRPr="00755AC3" w:rsidRDefault="00755AC3" w:rsidP="00232C3B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Також надаємо перелік представників </w:t>
      </w:r>
      <w:r w:rsidRPr="00755AC3">
        <w:rPr>
          <w:color w:val="000000" w:themeColor="text1"/>
          <w:lang w:val="uk-UA"/>
        </w:rPr>
        <w:t>[Назва потенційного покупця]</w:t>
      </w:r>
      <w:r>
        <w:rPr>
          <w:color w:val="000000" w:themeColor="text1"/>
          <w:lang w:val="uk-UA"/>
        </w:rPr>
        <w:t>, що мають право доступу до конфіденційної інформації відповідно до п. 3.4. зазначеного Договору</w:t>
      </w:r>
      <w:r w:rsidR="003E13BF">
        <w:rPr>
          <w:color w:val="000000" w:themeColor="text1"/>
          <w:lang w:val="uk-UA"/>
        </w:rPr>
        <w:t xml:space="preserve"> (зазначити П.І.Б</w:t>
      </w:r>
      <w:r>
        <w:rPr>
          <w:color w:val="000000" w:themeColor="text1"/>
          <w:lang w:val="uk-UA"/>
        </w:rPr>
        <w:t>.</w:t>
      </w:r>
      <w:r w:rsidR="003E13BF">
        <w:rPr>
          <w:color w:val="000000" w:themeColor="text1"/>
          <w:lang w:val="uk-UA"/>
        </w:rPr>
        <w:t>, e-mail</w:t>
      </w:r>
      <w:r w:rsidR="003E13BF" w:rsidRPr="003E13BF">
        <w:rPr>
          <w:color w:val="000000" w:themeColor="text1"/>
        </w:rPr>
        <w:t xml:space="preserve">, </w:t>
      </w:r>
      <w:r w:rsidR="003E13BF">
        <w:rPr>
          <w:color w:val="000000" w:themeColor="text1"/>
          <w:lang w:val="uk-UA"/>
        </w:rPr>
        <w:t xml:space="preserve">контактний телефон). </w:t>
      </w:r>
      <w:r>
        <w:rPr>
          <w:color w:val="000000" w:themeColor="text1"/>
          <w:lang w:val="uk-UA"/>
        </w:rPr>
        <w:t xml:space="preserve">  </w:t>
      </w:r>
    </w:p>
    <w:p w:rsidR="00232C3B" w:rsidRDefault="00755AC3" w:rsidP="00232C3B">
      <w:pPr>
        <w:rPr>
          <w:lang w:val="uk-UA"/>
        </w:rPr>
      </w:pPr>
      <w:bookmarkStart w:id="0" w:name="_GoBack"/>
      <w:bookmarkEnd w:id="0"/>
      <w:r w:rsidRPr="00755AC3">
        <w:rPr>
          <w:color w:val="000000" w:themeColor="text1"/>
          <w:lang w:val="uk-UA"/>
        </w:rPr>
        <w:t>[Назва потенційного покупця]</w:t>
      </w:r>
      <w:r>
        <w:rPr>
          <w:color w:val="000000" w:themeColor="text1"/>
          <w:lang w:val="uk-UA"/>
        </w:rPr>
        <w:t xml:space="preserve"> </w:t>
      </w:r>
      <w:r w:rsidR="00232C3B" w:rsidRPr="00755AC3">
        <w:rPr>
          <w:lang w:val="uk-UA"/>
        </w:rPr>
        <w:t xml:space="preserve">гарантує Продавцю що він є фінансовою установою відповідно до законодавства України та має всі необхідні дозволи та/або ліцензії для здійснення операцій з купівлі прав вимоги до позичальників банків, що ліквідуються.   </w:t>
      </w:r>
    </w:p>
    <w:p w:rsidR="00755AC3" w:rsidRDefault="00755AC3" w:rsidP="00232C3B">
      <w:pPr>
        <w:rPr>
          <w:lang w:val="uk-UA"/>
        </w:rPr>
      </w:pPr>
    </w:p>
    <w:p w:rsidR="00755AC3" w:rsidRDefault="00755AC3" w:rsidP="00232C3B">
      <w:pPr>
        <w:rPr>
          <w:lang w:val="uk-UA"/>
        </w:rPr>
      </w:pPr>
      <w:r>
        <w:rPr>
          <w:lang w:val="uk-UA"/>
        </w:rPr>
        <w:t>З повагою,</w:t>
      </w:r>
    </w:p>
    <w:p w:rsidR="00755AC3" w:rsidRDefault="00755AC3" w:rsidP="00232C3B">
      <w:pPr>
        <w:rPr>
          <w:lang w:val="uk-UA"/>
        </w:rPr>
      </w:pPr>
    </w:p>
    <w:p w:rsidR="00755AC3" w:rsidRPr="00755AC3" w:rsidRDefault="00755AC3" w:rsidP="00232C3B">
      <w:r w:rsidRPr="00755AC3">
        <w:t>[П.</w:t>
      </w:r>
      <w:r>
        <w:rPr>
          <w:lang w:val="uk-UA"/>
        </w:rPr>
        <w:t>І.Б. керівника</w:t>
      </w:r>
      <w:r w:rsidRPr="00755AC3">
        <w:t>]</w:t>
      </w:r>
      <w:r w:rsidRPr="00755AC3">
        <w:tab/>
      </w:r>
      <w:r w:rsidRPr="00755AC3">
        <w:tab/>
      </w:r>
      <w:r w:rsidRPr="00755AC3">
        <w:tab/>
      </w:r>
      <w:r w:rsidRPr="00755AC3">
        <w:tab/>
      </w:r>
      <w:r w:rsidRPr="00755AC3">
        <w:tab/>
      </w:r>
      <w:r w:rsidRPr="00755AC3">
        <w:tab/>
        <w:t>[</w:t>
      </w:r>
      <w:r>
        <w:rPr>
          <w:lang w:val="uk-UA"/>
        </w:rPr>
        <w:t>Підпис</w:t>
      </w:r>
      <w:r w:rsidRPr="00755AC3">
        <w:t>]</w:t>
      </w:r>
    </w:p>
    <w:p w:rsidR="00232C3B" w:rsidRPr="00755AC3" w:rsidRDefault="00232C3B" w:rsidP="00232C3B">
      <w:pPr>
        <w:rPr>
          <w:lang w:val="uk-UA"/>
        </w:rPr>
      </w:pPr>
    </w:p>
    <w:p w:rsidR="00232C3B" w:rsidRPr="00755AC3" w:rsidRDefault="00232C3B" w:rsidP="00CE438F">
      <w:pPr>
        <w:rPr>
          <w:color w:val="000000" w:themeColor="text1"/>
          <w:lang w:val="uk-UA"/>
        </w:rPr>
      </w:pPr>
    </w:p>
    <w:sectPr w:rsidR="00232C3B" w:rsidRPr="00755AC3" w:rsidSect="00D151FA">
      <w:pgSz w:w="11906" w:h="16838"/>
      <w:pgMar w:top="851" w:right="707" w:bottom="851" w:left="1276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ED" w:rsidRDefault="004242ED" w:rsidP="00436728">
      <w:r>
        <w:separator/>
      </w:r>
    </w:p>
  </w:endnote>
  <w:endnote w:type="continuationSeparator" w:id="0">
    <w:p w:rsidR="004242ED" w:rsidRDefault="004242ED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ED" w:rsidRDefault="004242ED" w:rsidP="00436728">
      <w:r>
        <w:separator/>
      </w:r>
    </w:p>
  </w:footnote>
  <w:footnote w:type="continuationSeparator" w:id="0">
    <w:p w:rsidR="004242ED" w:rsidRDefault="004242ED" w:rsidP="00436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58992"/>
      <w:docPartObj>
        <w:docPartGallery w:val="Page Numbers (Top of Page)"/>
        <w:docPartUnique/>
      </w:docPartObj>
    </w:sdtPr>
    <w:sdtContent>
      <w:p w:rsidR="00D151FA" w:rsidRDefault="00D151FA">
        <w:pPr>
          <w:pStyle w:val="a9"/>
          <w:jc w:val="center"/>
        </w:pPr>
        <w:fldSimple w:instr=" PAGE   \* MERGEFORMAT ">
          <w:r w:rsidR="00385AE9">
            <w:rPr>
              <w:noProof/>
            </w:rPr>
            <w:t>3</w:t>
          </w:r>
        </w:fldSimple>
      </w:p>
    </w:sdtContent>
  </w:sdt>
  <w:p w:rsidR="00E057D7" w:rsidRPr="00D24234" w:rsidRDefault="004242ED" w:rsidP="00C31C6B">
    <w:pPr>
      <w:pStyle w:val="Colon"/>
      <w:pBdr>
        <w:bottom w:val="none" w:sz="0" w:space="0" w:color="auto"/>
      </w:pBdr>
      <w:rPr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031"/>
    <w:multiLevelType w:val="hybridMultilevel"/>
    <w:tmpl w:val="2DAED1EA"/>
    <w:lvl w:ilvl="0" w:tplc="C004DB9A">
      <w:numFmt w:val="bullet"/>
      <w:lvlText w:val="-"/>
      <w:lvlJc w:val="left"/>
      <w:pPr>
        <w:ind w:left="1452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4993C2C"/>
    <w:multiLevelType w:val="hybridMultilevel"/>
    <w:tmpl w:val="2BDE382A"/>
    <w:lvl w:ilvl="0" w:tplc="B3041A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DB0DAA"/>
    <w:multiLevelType w:val="hybridMultilevel"/>
    <w:tmpl w:val="A6742072"/>
    <w:lvl w:ilvl="0" w:tplc="EE0000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1A129786">
      <w:numFmt w:val="bullet"/>
      <w:lvlText w:val="-"/>
      <w:lvlJc w:val="left"/>
      <w:pPr>
        <w:ind w:left="2517" w:hanging="87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263214"/>
    <w:multiLevelType w:val="hybridMultilevel"/>
    <w:tmpl w:val="C0680D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129786">
      <w:numFmt w:val="bullet"/>
      <w:lvlText w:val="-"/>
      <w:lvlJc w:val="left"/>
      <w:pPr>
        <w:ind w:left="2517" w:hanging="87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7916D9"/>
    <w:multiLevelType w:val="hybridMultilevel"/>
    <w:tmpl w:val="B5CAA1A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40B32"/>
    <w:multiLevelType w:val="multilevel"/>
    <w:tmpl w:val="1EF87D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1D4244E"/>
    <w:multiLevelType w:val="hybridMultilevel"/>
    <w:tmpl w:val="1A76A7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441648A"/>
    <w:multiLevelType w:val="hybridMultilevel"/>
    <w:tmpl w:val="85161CF0"/>
    <w:lvl w:ilvl="0" w:tplc="0E425A2A">
      <w:numFmt w:val="bullet"/>
      <w:lvlText w:val="-"/>
      <w:lvlJc w:val="left"/>
      <w:pPr>
        <w:ind w:left="1317" w:hanging="7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78C7D12"/>
    <w:multiLevelType w:val="hybridMultilevel"/>
    <w:tmpl w:val="F4B0C51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38F"/>
    <w:rsid w:val="00064B39"/>
    <w:rsid w:val="000B0E99"/>
    <w:rsid w:val="000B3D5B"/>
    <w:rsid w:val="000D7090"/>
    <w:rsid w:val="00114A87"/>
    <w:rsid w:val="00191D36"/>
    <w:rsid w:val="00193866"/>
    <w:rsid w:val="001C1FD7"/>
    <w:rsid w:val="001F47C1"/>
    <w:rsid w:val="0022312C"/>
    <w:rsid w:val="00232C3B"/>
    <w:rsid w:val="00252588"/>
    <w:rsid w:val="00266C3C"/>
    <w:rsid w:val="002B6346"/>
    <w:rsid w:val="002D06F5"/>
    <w:rsid w:val="002D57A2"/>
    <w:rsid w:val="003063D9"/>
    <w:rsid w:val="00316A16"/>
    <w:rsid w:val="00352EF6"/>
    <w:rsid w:val="00385AE9"/>
    <w:rsid w:val="003E13BF"/>
    <w:rsid w:val="003F54D7"/>
    <w:rsid w:val="004242ED"/>
    <w:rsid w:val="00436728"/>
    <w:rsid w:val="00465D00"/>
    <w:rsid w:val="004B6C4E"/>
    <w:rsid w:val="004D2DC5"/>
    <w:rsid w:val="00522666"/>
    <w:rsid w:val="0055156B"/>
    <w:rsid w:val="005845C9"/>
    <w:rsid w:val="005A4341"/>
    <w:rsid w:val="005B37F4"/>
    <w:rsid w:val="005D0ECB"/>
    <w:rsid w:val="00600904"/>
    <w:rsid w:val="00617512"/>
    <w:rsid w:val="00622F15"/>
    <w:rsid w:val="00626E35"/>
    <w:rsid w:val="00635B73"/>
    <w:rsid w:val="006A4B01"/>
    <w:rsid w:val="006E35EF"/>
    <w:rsid w:val="006F63E8"/>
    <w:rsid w:val="007005A0"/>
    <w:rsid w:val="00722E9D"/>
    <w:rsid w:val="0072591F"/>
    <w:rsid w:val="007412C2"/>
    <w:rsid w:val="00751870"/>
    <w:rsid w:val="00755AC3"/>
    <w:rsid w:val="007707AB"/>
    <w:rsid w:val="007719FD"/>
    <w:rsid w:val="007B11F4"/>
    <w:rsid w:val="007D7053"/>
    <w:rsid w:val="007E4EB7"/>
    <w:rsid w:val="007F0355"/>
    <w:rsid w:val="00842403"/>
    <w:rsid w:val="00887FE7"/>
    <w:rsid w:val="008D3CDE"/>
    <w:rsid w:val="008E2003"/>
    <w:rsid w:val="00904317"/>
    <w:rsid w:val="009100CE"/>
    <w:rsid w:val="009267B6"/>
    <w:rsid w:val="009650D9"/>
    <w:rsid w:val="00AB3678"/>
    <w:rsid w:val="00AB4A9E"/>
    <w:rsid w:val="00B27A4C"/>
    <w:rsid w:val="00B94879"/>
    <w:rsid w:val="00C01A9F"/>
    <w:rsid w:val="00C30BE5"/>
    <w:rsid w:val="00C31C6B"/>
    <w:rsid w:val="00C42247"/>
    <w:rsid w:val="00C502DA"/>
    <w:rsid w:val="00C8440D"/>
    <w:rsid w:val="00CB6BF0"/>
    <w:rsid w:val="00CE438F"/>
    <w:rsid w:val="00D151FA"/>
    <w:rsid w:val="00D163C6"/>
    <w:rsid w:val="00D24234"/>
    <w:rsid w:val="00D76C6C"/>
    <w:rsid w:val="00DA7718"/>
    <w:rsid w:val="00DC7741"/>
    <w:rsid w:val="00DF76C3"/>
    <w:rsid w:val="00E03490"/>
    <w:rsid w:val="00E04906"/>
    <w:rsid w:val="00E261F7"/>
    <w:rsid w:val="00E27036"/>
    <w:rsid w:val="00E45114"/>
    <w:rsid w:val="00E52309"/>
    <w:rsid w:val="00E748F7"/>
    <w:rsid w:val="00E76BF2"/>
    <w:rsid w:val="00EA0FDE"/>
    <w:rsid w:val="00EC3829"/>
    <w:rsid w:val="00EE6023"/>
    <w:rsid w:val="00F17290"/>
    <w:rsid w:val="00F17AFE"/>
    <w:rsid w:val="00F43381"/>
    <w:rsid w:val="00F63689"/>
    <w:rsid w:val="00F856AB"/>
    <w:rsid w:val="00F9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8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438F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43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lon">
    <w:name w:val="Colon"/>
    <w:next w:val="a"/>
    <w:uiPriority w:val="99"/>
    <w:rsid w:val="00CE438F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 Indent"/>
    <w:basedOn w:val="a"/>
    <w:link w:val="a4"/>
    <w:rsid w:val="00CE438F"/>
    <w:pPr>
      <w:autoSpaceDE/>
      <w:autoSpaceDN/>
      <w:adjustRightInd/>
      <w:ind w:left="426" w:hanging="426"/>
      <w:jc w:val="left"/>
    </w:pPr>
    <w:rPr>
      <w:sz w:val="20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CE43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CE438F"/>
    <w:pPr>
      <w:widowControl/>
      <w:autoSpaceDE/>
      <w:autoSpaceDN/>
      <w:adjustRightInd/>
      <w:ind w:firstLine="0"/>
    </w:pPr>
    <w:rPr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CE438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Обычный (веб) Знак"/>
    <w:link w:val="a8"/>
    <w:rsid w:val="00CE438F"/>
    <w:rPr>
      <w:sz w:val="24"/>
      <w:szCs w:val="24"/>
    </w:rPr>
  </w:style>
  <w:style w:type="paragraph" w:styleId="a8">
    <w:name w:val="Normal (Web)"/>
    <w:basedOn w:val="a"/>
    <w:link w:val="a7"/>
    <w:rsid w:val="00CE43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paragraph" w:styleId="a9">
    <w:name w:val="header"/>
    <w:basedOn w:val="a"/>
    <w:link w:val="aa"/>
    <w:uiPriority w:val="99"/>
    <w:unhideWhenUsed/>
    <w:rsid w:val="00D2423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2423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4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A4B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4B0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A4B0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5845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845C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84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45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845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8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438F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43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lon">
    <w:name w:val="Colon"/>
    <w:next w:val="a"/>
    <w:uiPriority w:val="99"/>
    <w:rsid w:val="00CE438F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 Indent"/>
    <w:basedOn w:val="a"/>
    <w:link w:val="a4"/>
    <w:rsid w:val="00CE438F"/>
    <w:pPr>
      <w:autoSpaceDE/>
      <w:autoSpaceDN/>
      <w:adjustRightInd/>
      <w:ind w:left="426" w:hanging="426"/>
      <w:jc w:val="left"/>
    </w:pPr>
    <w:rPr>
      <w:sz w:val="20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CE43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CE438F"/>
    <w:pPr>
      <w:widowControl/>
      <w:autoSpaceDE/>
      <w:autoSpaceDN/>
      <w:adjustRightInd/>
      <w:ind w:firstLine="0"/>
    </w:pPr>
    <w:rPr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CE438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Обычный (веб) Знак"/>
    <w:link w:val="a8"/>
    <w:rsid w:val="00CE438F"/>
    <w:rPr>
      <w:sz w:val="24"/>
      <w:szCs w:val="24"/>
    </w:rPr>
  </w:style>
  <w:style w:type="paragraph" w:styleId="a8">
    <w:name w:val="Normal (Web)"/>
    <w:basedOn w:val="a"/>
    <w:link w:val="a7"/>
    <w:rsid w:val="00CE43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4B8E-74AD-452E-8159-2A886EB2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6822</Words>
  <Characters>3889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TAScombank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Малишко Андрій Володимирович</dc:creator>
  <cp:lastModifiedBy>BondarI</cp:lastModifiedBy>
  <cp:revision>6</cp:revision>
  <cp:lastPrinted>2016-04-20T06:54:00Z</cp:lastPrinted>
  <dcterms:created xsi:type="dcterms:W3CDTF">2016-04-21T10:03:00Z</dcterms:created>
  <dcterms:modified xsi:type="dcterms:W3CDTF">2016-04-21T10:49:00Z</dcterms:modified>
</cp:coreProperties>
</file>